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c9ne9bio4l-l78h1xq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марта 2009 года № 198                                             Утверждено                    </w:t>
      </w:r>
      <w:hyperlink w:history="1" r:id="rIdhxspr8fplyq0sbta6nic1">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11 сентября 2003 года N 575                                 ПОЛОЖЕНИЕ            о порядке определения границ земельного участка                       при многоквартирном доме              (В редакции постановления Правительства КР от       </w:t>
      </w:r>
      <w:hyperlink w:history="1" r:id="rIdv7ab2heq0mnshpvazzyc4">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w:t>
      </w:r>
      <w:hyperlink w:history="1" r:id="rId6xhlukd4wegnvprx70hhs">
        <w:r>
          <w:rPr>
            <w:rFonts w:ascii="Arial" w:cs="Arial" w:eastAsia="Arial" w:hAnsi="Arial"/>
            <w:color w:val="1D4ED8"/>
            <w:sz w:val="24"/>
            <w:szCs w:val="24"/>
            <w:u w:val="single"/>
          </w:rPr>
          <w:t xml:space="preserve">22 сентября 2005 года №448</w:t>
        </w:r>
      </w:hyperlink>
      <w:r>
        <w:rPr>
          <w:rFonts w:ascii="Arial" w:cs="Arial" w:eastAsia="Arial" w:hAnsi="Arial"/>
          <w:sz w:val="24"/>
          <w:szCs w:val="24"/>
        </w:rPr>
        <w:t xml:space="preserve">)    1.  Настоящее  Положение  о  порядке определения  границ  земельногоучастка  при  многоквартирном доме (далее - Положение)  разработано  всоответствии   с   </w:t>
      </w:r>
      <w:hyperlink w:history="1" r:id="rId9ta2g4fjvszafoyze1dvp">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  </w:t>
      </w:r>
      <w:hyperlink w:history="1" r:id="rIdo2r3pem0hgdzifixgz45a">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КыргызскойРеспублики,    </w:t>
      </w:r>
      <w:hyperlink w:history="1" r:id="rIdyi2njmxbjrttu291ipqv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товариществахсобственников жилья", другими нормативными правовыми актами КыргызскойРеспублики  и  устанавливает  порядок  определения  границ  земельногоучастка   при  многоквартирном  доме  (далее  -  придомовой  земельныйучасток).  2. В настоящем Положении применяются следующие понятия:  группа  многоквартирных домов - два или более многоквартирных  дома,под   проектирование  и  строительство  которых  предоставлялся   одинземельный участок;  многоквартирный дом - отдельное строение с двумя и  более  жилыми  инежилыми помещениями;  максимальные  нормативные  размеры  площади  придомового  земельногоучастка   -  установленные  настоящим  Положением  в  соответствии   сградостроительными  нормами максимальные размеры  площади  придомовогоземельного участка для различных типов многоквартирных домов;  минимальные  нормативные  размеры  площади  придомового   земельногоучастка   -  установленные  настоящим  Положением  в  соответствии   сградостроительными  нормами  минимальные размеры  площади  придомовогоземельного участка для различных типов многоквартирных домов;  проезды   основные   -   внутримикрорайонные  проезды   транспортныхсредств к нескольким группам жилых домов и других объектов, с техничес-кими характеристиками, принятыми согласно действующим строительным нор-мам и правилам;  собственник помещения - физическое или юридическое лицо,  обладающееправом   собственности   на  жилое  и  (или)   нежилое   помещение   вмногоквартирном  доме  и  долей  в  общем  имуществе  в  установленномзаконодательством порядке;  срединная линия - линия, проходящая между двумя расположенными рядоммногоквартирными  домами  и  равноудаленная  от  этих  многоквартирныхдомов;  фасадная  сторона  многоквартирного дома - сторона  многоквартирногодома,  на  которой  расположены  входы  в  жилые  квартиры  (подъезды)многоквартирного дома;  тыльная  сторона  многоквартирного дома -  сторона  многоквартирногодома, расположенная с противоположной от фасадной стороны;  торцевая   сторона   многоквартирного  дома   -   короткая   сторонамногоквартирного дома;  высота здания - расстояние от уровня земли до наивысшей точки кровли(парапета) многоквартирного дома.(В редакции постановления Правительства КР от </w:t>
      </w:r>
      <w:hyperlink w:history="1" r:id="rIdyqjyrl4o-u52ndzyrosgd">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3. Границы придомовых земельных участков определяются в соответствиис   настоящим  Положением,  законодательством  Кыргызской  Республики,градостроительными нормами, предусмотренными в строительных  нормах  иправилах, и с учетом сложившейся градостроительной ситуации.  4.  Границы придомового земельного участка определяются на земельныйучасток, прилегающий к одному многоквартирному дому.  5. В придомовой земельный участок не включаются:  -  дороги,  улицы,  тротуары вдоль улиц, проезды - основные площади,  парки,  лесопарки, бульвары, скверы, водоемы;  -  земельные  участки,  используемые для  прохождения  магистральныхинженерных сетей в границах их охранных зон;  -    земельные    участки,    занятые   инженерными    сооружениями,обслуживающими более чем один многоквартирный дом;  -  земельные участки, которые в установленном порядке в соответствиис законодательством Кыргызской Республики были предоставлены на правахпостоянного  пользования физическим и юридическим лицам и  на  которыевозникли права собственности;  -  земельные участки, определенные в качестве санитарно-защитных зонот  промышленных  предприятий  и  объектов,  вредные  выбросы  которыхпредставляют угрозу здоровья людей;  -   земельные  участки,  подверженные  опасным  природным  процессам(селям, подтоплению и другим).(В редакции постановления Правительства КР от </w:t>
      </w:r>
      <w:hyperlink w:history="1" r:id="rId_--kgimmgkmjwb3we695h">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6.   Максимальные   и   минимальные  нормативные   размеры   площадипридомового  земельного  участка  определяются  из  расчета  на   однуквартиру    без    учета   площади   земельного   участка,    занятогомногоквартирным домом (согласно приложению).  7. При исчислении размеров площади придомового земельного участка:  -  количество  квартир  в  многоквартирном доме  принимается  равнымколичеству  квартир,  предусмотренному  первоначальным  проектом,   покоторому  осуществлено строительство многоквартирного дома (без  учетапоследующего объединения или разъединения квартир);  приравниваются  к  количеству  квартир,  которое  рассчитывается  поформуле:    К = П : Пср., где:    К - количество квартир, которому соответствует нежилое помеще-                                 ние;  П - общая площадь нежилых помещений, предусмотренная в первона-        чальном проекте, по которому осуществлено строительство                        многоквартирного дома;  Пср. - усредненная площадь одной квартиры в многоквартирном доме      по первоначальному проекту, по которому осуществлено строи-      тельство многоквартирного дома, определяемая как отношение      общей площади всех квартир в многоквартирном доме к общему      количеству квартир в этом доме по первоначальному проекту,      по которому осуществлено строительство многоквартирного дома.(В редакции постановления Правительства КР от </w:t>
      </w:r>
      <w:hyperlink w:history="1" r:id="rIdsebc3szanezwnrhkgxzdv">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8.  При  наличии первоначальных документов (решений о предоставленииправа   на   земельный   участок,   о  разрешении   на   строительствомногоквартирного  дома  и других) на отдельно стоящий  многоквартирныйдом,  в  которых  содержатся данные о границах  и  площади  земельногоучастка,  предоставленного для строительства данного  многоквартирногодома,  и  при условии, что в состав придомового земельного участка  невключены  земельные  участки, предусмотренные в  пункте  5  настоящегоПоложения,  границы  придомового земельного  участка  определяются  наосновании указанных первоначальных документов.(В редакции постановления Правительства КР от </w:t>
      </w:r>
      <w:hyperlink w:history="1" r:id="rIdqzmk3afhxsbi2pszg4rba">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9.  При  отсутствии  первоначальных  документов,  предусмотренных  впункте  8  настоящего  Положения, а также в  случаях,  если  права  наземельный  участок  были  предоставлены на группу  домов,  наличия   в  составе  придомового земельного участка земельных участков, предусмот-ренных в пункте 5 настоящего Положения, границы  придомового земельно-го  участка  определяются  на основании проекта границ придомового зе-мельного участка в порядке, установленном настоящим Положением.(В редакции постановления Правительства КР от </w:t>
      </w:r>
      <w:hyperlink w:history="1" r:id="rIdttowthom79cdejw1fnm9j">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10. Проект границ придомового земельного участка должен содержать:  -   план  придомового  земельного  участка,  выполненный  на  моментопределения  границ,  вычерченный на схеме  топографической  съемки  вмасштабе  1:500,  на  котором  нанесен  многоквартирный  дом,  границыпридомового   земельного  участка,  привязанные   к   дому,   наружныеинженерные  сети  и сооружения по согласованию с юридическими  лицами,эксплуатирующими эти сети и сооружения;  - данные о площади придомового земельного участка с указанием данныхо  площадях,  занятых:  а) под застройку; б) под  озеленение;  в)  подпроезды; тротуары; разворотные площадки и автостоянки; г) под площадки(детские, отдыха, сушки белья, чистки ковров, сбора мусора и другие);  -   ограничения  права  пользования  придомовым  земельным  участком(сервитуты);  -  границы  и размеры площади участков, предоставленных во временноепользование  собственникам  помещений и третьим  лицам,  если  таковыеимеются.  11.   Для   группы   многоквартирных  домов  одинаковой   этажности,расположенных  фасадными,  тыльными или  торцевыми  сторонами  друг  кдругу,  границы  их  придомовых  земельных  участков  определяются  посрединной линии в соответствии с градостроительными нормами и с учетомсложившейся   градостроительной  ситуации,  если   между   придомовымиземельными  участками не может быть выделен участок для перспективногостроительства в соответствии со строительными нормами и правилами.  12. Для группы многоквартирных домов разной этажности, расположенныхфасадными,  тыльными  или торцевыми сторонами друг  к  другу,  границымежду   их   придомовыми  земельными  участками  принимаются   методоминтерполяции,   исходя  из  расчетных  размеров  площадей   придомовыхземельных участков, рассчитанных в соответствии с настоящим Положениемс   учетом  сложившейся  градостроительной  ситуации  и  существующегообустройства земельных участков.  13.  Для  группы  многоквартирных домов,  расположенных  фасадной  итыльной  сторонами  друг  к  другу, границы  их  придомовых  земельныхучастков  определяются  таким  образом,  чтобы  организовать  дворовоепространство    с    элементами   обустройства   в   соответствии    сградостроительными  нормами для многоквартирного дома,  расположенногофасадной  стороной, и озелененное пространство вдоль  многоквартирногодома,    расположенного   тыльной   стороной.   Минимальные    размерыозелененного  пространства  с  тыльной стороны  многоквартирного  домаследует  устанавливать с учетом фактической ситуации, но не менее  1/2высоты  здания  для  многоквартирных домов до 3 этажей  и  1/3  высотыздания для многоквартирных домов 4 этажей и более.  14.   Для   группы  многоквартирных  домов,  расположенных  фасаднойстороной  одного дома к торцевой стороне другого дома  без  примыканиядруг  к  другу, границы их придомовых земельных участков  определяютсятаким  образом, чтобы у многоквартирного дома, расположенного фасаднойстороной,  был  организован  проезд с  тротуаром  (или  совмещенный  стротуаром) и газоном в соответствии с градостроительными нормами, а  вграницы придомового земельного участка другого многоквартирного  дома,расположенного торцевой стороной, была включена полоса для  озеленениясо   стороны   торца  дома  шириной  в  зависимости   от   сложившейсяградостроительной  ситуации  и  с  учетом  существующего  обустройстваземельных участков.  15.  Для  группы жилых домов, расположенных тыльной стороной  одногомногоквартирного дома к торцевой стороне другого многоквартирного домабез  примыкания друг к другу, границы их придомовых земельных участковопределяются  с учетом градостроительной ситуации и должны  составлятьне  менее 1/2 высоты здания для домов до 3 этажей и 1/3 высоты  зданиядля  многоквартирных  домов  4  этажей  и  более  со  стороны  каждогомногоквартирного дома.  16.    В    микрорайонах   со   сложной   конфигурацией   размещениямногоквартирных  домов  границы  придомовых  участков  определяются  сучетом   сложившейся   градостроительной  ситуации   и   существующегообустройства  земельных  участков, а также  требований  пунктов  10-15настоящего Положения.  17.   При  определении  границ  согласно  пунктам  10-15  настоящегоПоложения они должны выполняться на плане прямыми (ломаными) линиями иуточняться по существующим элементам обустройства участков.  18.  Определение границ придомовых земельных участков осуществляетсяорганами  местного  самоуправления за счет  местного  бюджета  и  иныхсредств, не запрещенных законодательством Кыргызской Республики.  19.  Определение границ придомового земельного участка по инициативесобственников  помещений в многоквартирном доме  либо  уполномоченнымиими  лицами  осуществляется за счет средств собственников помещений  вмногоквартирном доме.  20.  Проекты  границ придомового земельного участка  разрабатываютсятерриториальным  органом  Государственной комиссии  при  ПравительствеКыргызской  Республики по архитектуре и строительству или юридическимилицами  имеющими  лицензию  на  градостроительные  работы,  по  заказуорганов   местного  самоуправления  либо  собственников  помещений   вмногоквартирном доме.  21.  Расценки  на работы, связанные с проектировкой и  установлениемграниц  придомовых  земельных  участков производимые  государственнымиучреждениями,  утверждаются Правительством  Кыргызской  Республики,  аиными юридическими лицами определяются на основании договоров.  22.  Проект  границ  придомового земельного  участка  размещается  вдоступном общественном месте для ознакомления собственников помещений.В  течение одного месяца с момента размещения для ознакомления проектаграниц  придомового земельного участка собственники  помещений  вправепредставить   свои   замечания   и  предложения   в   орган   местногосамоуправления.  23. Для разрешения спорных ситуаций по определению границ придомовыхземельных   участков   органом   местного   самоуправления   создаетсясогласительная комиссия. В состав согласительной комиссии входят депу-таты  местного  кенеша, представители  исполнительно-распорядительного органа  местного самоуправления, собственников помещений, а также иные заинтересованные  лица, чьи права и интересы затрагиваются разрешением спорной ситуации по определению границ придомового земельного участка.(В редакции постановления Правительства КР от </w:t>
      </w:r>
      <w:hyperlink w:history="1" r:id="rIdvaliibrlndcmlo326selk">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24.   Информация  о  дате,  времени  и  месте  проведения  заседанийсогласительной  комиссии размещается в доступном  общественном  месте,где   ранее  были  размещены  проекты  границ  придомового  земельногоучастка.  25. Заседания согласительной комиссии проводятся по мере поступлениядел к рассмотрению, но не реже одного раза в месяц.  26.   В   случае   необходимости  согласительная   комиссия   вправезапрашивать   у   соответствующих  органов   местного   самоуправлениянеобходимые документы для рассмотрения спорных вопросов по определениюграниц придомового земельного участка.  27.   Согласительная   комиссия  вправе  пригласить   на   заседаниязаинтересованных лиц, а также независимых экспертов и специалистов.  28. Решения согласительной комиссии принимаются простым большинствомголосов  членов  комиссии. В случае, если голоса  поданы  поровну,  тоголос председателя комиссии является решающим.  29.  Орган  местного  самоуправления в течение десяти  дней  со  дняпринятия  решения  согласительной  комиссии  уведомляет  заявителя   вписьменной  форме  о  принятом  решении и  размещает  копию  принятогорешения  в  доступном  общественном месте, где  ранее  были  размещеныпроекты границ придомового земельного участка.  30.  В случае принятия согласительной комиссией решения, изменяющегопроект    границ    придомового   земельного    участка,    разработкаокончательного   проекта   границ   придомового   земельного   участкаосуществляется на основании данного решения согласительной комиссии.  31.  Окончательный  проект  границ  придомового  земельного  участкаразмещается органом местного самоуправления в порядке, установленном впункте 22 настоящего Положения.  32.  Окончательный  проект  границ  придомового  земельного  участказаверяется главным архитектором города (района) и главой исполнительно-распорядительного органа местного самоуправления или его заместителем.(В редакции постановления Правительства КР от </w:t>
      </w:r>
      <w:hyperlink w:history="1" r:id="rIdw06xqarpl9katmzmfkvzq">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33.    Заинтересованные   лица   вправе   обжаловать    утвержденныйокончательный проект границ придомового земельного участка в  судебномпорядке.  34.   На  вновь  проектируемые  объекты  проект  границ  придомовогоземельного  участка разрабатывается согласно действующим  строительнымнормам   и  правилам  в  составе  проектной  документации  на   объектсогласовывается в установленном порядке.  35. На основании заверенного проекта границ  придомового  земельногоучастка местные органы Государственного агентства по регистрации  правна   недвижимое  имущество  при  Правительстве  Кыргызской  Республикиосуществляют вынос границ в натуру (закрепление на местности),  выдаютправоудостоверяющие  документы  и  регистрируют  права  на   земельныйучасток.(В редакции постановления Правительства КР от </w:t>
      </w:r>
      <w:hyperlink w:history="1" r:id="rIdw1c0kmkhkfqwbs8we0rxc">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36.  Заверенный главным архитектором и главой исполнительно-распоря-дительного  органа местного самоуправления или его заместителем проект границ придомового земельного участка является документом по регистра-ции прав на недвижимое имущество и  хранится в территориальных органах Государственного агентства по регистрации прав на  недвижимое  имущес-тво при Правительстве Кыргызской Республики, а также в территориальных  органах Государственной комиссии  при Правительстве Кыргызской Респуб-лики  по  архитектуре и  строительству, и  у  собственников  помещений многоквартирного дома либо у уполномоченных ими лиц.(В редакции постановления Правительства КР от </w:t>
      </w:r>
      <w:hyperlink w:history="1" r:id="rId8y2wr_kwh1i7cew3ruf1h">
        <w:r>
          <w:rPr>
            <w:rFonts w:ascii="Arial" w:cs="Arial" w:eastAsia="Arial" w:hAnsi="Arial"/>
            <w:color w:val="1D4ED8"/>
            <w:sz w:val="24"/>
            <w:szCs w:val="24"/>
            <w:u w:val="single"/>
          </w:rPr>
          <w:t xml:space="preserve">2 июля 2004 года N 495</w:t>
        </w:r>
      </w:hyperlink>
      <w:r>
        <w:rPr>
          <w:rFonts w:ascii="Arial" w:cs="Arial" w:eastAsia="Arial" w:hAnsi="Arial"/>
          <w:sz w:val="24"/>
          <w:szCs w:val="24"/>
        </w:rPr>
        <w:t xml:space="preserve">)                                  Приложение          Максимальные и минимальные нормативные размеры площади                    придомового земельного участка               (В редакции постановления Правительства КР от                     </w:t>
      </w:r>
      <w:hyperlink w:history="1" r:id="rIdydhagjeghwog-lsoixzq1">
        <w:r>
          <w:rPr>
            <w:rFonts w:ascii="Arial" w:cs="Arial" w:eastAsia="Arial" w:hAnsi="Arial"/>
            <w:color w:val="1D4ED8"/>
            <w:sz w:val="24"/>
            <w:szCs w:val="24"/>
            <w:u w:val="single"/>
          </w:rPr>
          <w:t xml:space="preserve">22 сентября 2005 года №448</w:t>
        </w:r>
      </w:hyperlink>
      <w:r>
        <w:rPr>
          <w:rFonts w:ascii="Arial" w:cs="Arial" w:eastAsia="Arial" w:hAnsi="Arial"/>
          <w:sz w:val="24"/>
          <w:szCs w:val="24"/>
        </w:rPr>
        <w:t xml:space="preserve">)-----------------------------------------------------------------------|N|   Типы  |  Виды домов по количеству квартир  |   Минимальные и    || |домов по |           и расположению           |максимальные размеры|| |этажности|                                    |      (кв.м на 1    || |         |                                    |       квартиру)    ||-|---------|------------------------------------|--------------------||1|   1-2   |2-3 кв. дома, расположенные в       |По нормам           || |         |сельских населенных пунктах, в      |индивидуального     || |         |зонах усадебной застройки на        |жилищного           || |         |периферии малых городов             |строительства       ||-|---------|------------------------------------|--------------------||2|   1-2   |4 и более квартирные дома,          |       180-300      || |         |расположенные в сельских населенных |                    || |         |пунктах и на периферии малых и      |                    || |         |средних городов                     |                    ||-|---------|------------------------------------|--------------------||3|   1-2   |2-12 квартирные дома, расположенные |       115-150      || |         |в городах, кроме указанных в п.п. 1 |                    || |         |и 2 настоящего приложения           |                    ||-|---------|------------------------------------|--------------------||4|    2    |13 и более квартирные дома,         |        90-115      || |         |расположенные в городах, кроме      |                    || |         |указанных в п.п. 1 и 2 настоящего   |                    || |         |приложения                          |                    ||-|---------|------------------------------------|--------------------||5|    3    |Дома, расположенные в городах       |        60-90       ||-|---------|------------------------------------|--------------------||6|   4-5   |Дома, расположенные в городах, кроме|        50-80       || |         |центральной части крупных и         |                    || |         |крупнейших городов                  |                    ||-|---------|------------------------------------|--------------------||7|   4-5   |Дома, расположенные в центральной   |        35-50       || |         |части крупных и крупнейших городов  |                    ||-|---------|------------------------------------|--------------------||8|   6-9   |Во всех городах                     |        30-40       ||-|---------|------------------------------------|--------------------||9|Более 9  |Во всех городах                     |        25-35       |-----------------------------------------------------------------------  Примечание:  1.  В  условиях  реконструкции центральных  и  исторических  районовгородов  минимальные нормативные размеры площади придомовых  земельныхучастков могут быть уменьшены до 10 процентов.  2. С учетом местных условий максимальные нормативные размеры площадипридомовых  земельных участков в малых городах и  сельских  населенныхпунктах могут быть увеличены до 10 процентов.  3.  Максимальные  нормативные размеры площади  придомовых  земельныхучастков  могут  быть увеличены, если после определения  их  границ  всоответствии  с  настоящим  Положением  между  придомовыми   участкамиобразуется территория, на которой согласно градостроительным нормам неможет быть размещено перспективное строительство.  4.   Максимальные   и   минимальные  нормативные   размеры   площадипридомового  земельного  участка, приведенные в  настоящем  Приложениисоставлены на основании строительных норм и правил.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c9ne9bio4l-l78h1xqja" Type="http://schemas.openxmlformats.org/officeDocument/2006/relationships/hyperlink" Target="http://kodeks.duckdns.org/document/59740" TargetMode="External"/><Relationship Id="rIdhxspr8fplyq0sbta6nic1" Type="http://schemas.openxmlformats.org/officeDocument/2006/relationships/hyperlink" Target="http://kodeks.duckdns.org/document/54717" TargetMode="External"/><Relationship Id="rIdv7ab2heq0mnshpvazzyc4" Type="http://schemas.openxmlformats.org/officeDocument/2006/relationships/hyperlink" Target="http://kodeks.duckdns.org/document/55540" TargetMode="External"/><Relationship Id="rId6xhlukd4wegnvprx70hhs" Type="http://schemas.openxmlformats.org/officeDocument/2006/relationships/hyperlink" Target="http://kodeks.duckdns.org/document/56576" TargetMode="External"/><Relationship Id="rId9ta2g4fjvszafoyze1dvp" Type="http://schemas.openxmlformats.org/officeDocument/2006/relationships/hyperlink" Target="http://kodeks.duckdns.org/document/4" TargetMode="External"/><Relationship Id="rIdo2r3pem0hgdzifixgz45a" Type="http://schemas.openxmlformats.org/officeDocument/2006/relationships/hyperlink" Target="http://kodeks.duckdns.org/document/8" TargetMode="External"/><Relationship Id="rIdyi2njmxbjrttu291ipqvx" Type="http://schemas.openxmlformats.org/officeDocument/2006/relationships/hyperlink" Target="http://kodeks.duckdns.org/document/577" TargetMode="External"/><Relationship Id="rIdyqjyrl4o-u52ndzyrosgd" Type="http://schemas.openxmlformats.org/officeDocument/2006/relationships/hyperlink" Target="http://kodeks.duckdns.org/document/55540" TargetMode="External"/><Relationship Id="rId_--kgimmgkmjwb3we695h" Type="http://schemas.openxmlformats.org/officeDocument/2006/relationships/hyperlink" Target="http://kodeks.duckdns.org/document/55540" TargetMode="External"/><Relationship Id="rIdsebc3szanezwnrhkgxzdv" Type="http://schemas.openxmlformats.org/officeDocument/2006/relationships/hyperlink" Target="http://kodeks.duckdns.org/document/55540" TargetMode="External"/><Relationship Id="rIdqzmk3afhxsbi2pszg4rba" Type="http://schemas.openxmlformats.org/officeDocument/2006/relationships/hyperlink" Target="http://kodeks.duckdns.org/document/55540" TargetMode="External"/><Relationship Id="rIdttowthom79cdejw1fnm9j" Type="http://schemas.openxmlformats.org/officeDocument/2006/relationships/hyperlink" Target="http://kodeks.duckdns.org/document/55540" TargetMode="External"/><Relationship Id="rIdvaliibrlndcmlo326selk" Type="http://schemas.openxmlformats.org/officeDocument/2006/relationships/hyperlink" Target="http://kodeks.duckdns.org/document/55540" TargetMode="External"/><Relationship Id="rIdw06xqarpl9katmzmfkvzq" Type="http://schemas.openxmlformats.org/officeDocument/2006/relationships/hyperlink" Target="http://kodeks.duckdns.org/document/55540" TargetMode="External"/><Relationship Id="rIdw1c0kmkhkfqwbs8we0rxc" Type="http://schemas.openxmlformats.org/officeDocument/2006/relationships/hyperlink" Target="http://kodeks.duckdns.org/document/55540" TargetMode="External"/><Relationship Id="rId8y2wr_kwh1i7cew3ruf1h" Type="http://schemas.openxmlformats.org/officeDocument/2006/relationships/hyperlink" Target="http://kodeks.duckdns.org/document/55540" TargetMode="External"/><Relationship Id="rIdydhagjeghwog-lsoixzq1" Type="http://schemas.openxmlformats.org/officeDocument/2006/relationships/hyperlink" Target="http://kodeks.duckdns.org/document/56576"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2026-09-23T00:27:40.331Z</dcterms:created>
  <dcterms:modified xsi:type="dcterms:W3CDTF">2026-09-23T00:27:40.331Z</dcterms:modified>
</cp:coreProperties>
</file>

<file path=docProps/custom.xml><?xml version="1.0" encoding="utf-8"?>
<Properties xmlns="http://schemas.openxmlformats.org/officeDocument/2006/custom-properties" xmlns:vt="http://schemas.openxmlformats.org/officeDocument/2006/docPropsVTypes"/>
</file>