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«Формирование, утверждение и исполнение местного бюджета» на территории Аламудунского айылного аймака»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«Формирование, утверждение и исполнение местного бюджета» на территории Аламудунского айылного аймака», функции органа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s2abxpkheoxv1rhorco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la-zydavi0a9vc5xued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buwz0ltmac4xhzagt7f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lfz9z47_vd1mhl2fkm5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iagsmbecdq1ozjjjmp9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zzvby15cygymvme4-d2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Полномочия органа местного самоуправления по реализации вопроса местного значения «Формирование, утверждение и исполнение местного бюджета»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</w:t>
      </w:r>
      <w:r>
        <w:rPr>
          <w:rFonts w:ascii="Arial" w:cs="Arial" w:eastAsia="Arial" w:hAnsi="Arial"/>
          <w:sz w:val="24"/>
          <w:szCs w:val="24"/>
        </w:rPr>
        <w:t xml:space="preserve">  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бюджетный кредит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выделяемые из республиканского бюджета и местного бюджета получателям бюджетных средств на условиях возвратности, срочности и платности;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бюджетный процесс</w:t>
      </w:r>
      <w:r>
        <w:rPr>
          <w:rFonts w:ascii="Arial" w:cs="Arial" w:eastAsia="Arial" w:hAnsi="Arial"/>
          <w:sz w:val="24"/>
          <w:szCs w:val="24"/>
        </w:rPr>
        <w:t xml:space="preserve"> - регламентированная законодательством Кыргызской Республики деятельность по формированию и рассмотрению проектов бюджетов, утверждению, уточнению и исполнению бюджетов, ведению учета и составлению отчетности, финансовому управлению и контролю;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бюджетное учреждение</w:t>
      </w:r>
      <w:r>
        <w:rPr>
          <w:rFonts w:ascii="Arial" w:cs="Arial" w:eastAsia="Arial" w:hAnsi="Arial"/>
          <w:sz w:val="24"/>
          <w:szCs w:val="24"/>
        </w:rPr>
        <w:t xml:space="preserve"> - это государственный орган, орган местного самоуправления или учреждение, созданное государственным органом или органом местного самоуправления для осуществления управленческих, социально-культурных, научно-технических или иных функций некоммерческого характера, деятельность которого финансируется за счет средств соответствующего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внебюджетные фонды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фонды, создаваемые органами местного самоуправления на основе добровольных взносов для реализации социально-экономических программ и проектов, не предусмотренных местными бюджетами;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(муниципальные) ценные бумаги</w:t>
      </w:r>
      <w:r>
        <w:rPr>
          <w:rFonts w:ascii="Arial" w:cs="Arial" w:eastAsia="Arial" w:hAnsi="Arial"/>
          <w:sz w:val="24"/>
          <w:szCs w:val="24"/>
        </w:rPr>
        <w:t xml:space="preserve"> - ценные бумаги, эмитируемые уполномоченным государственным органом по прогнозированию и исполнению бюджета (исполнительным органом местного самоуправления) от имени Правительства (органа местного самоуправления);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грант</w:t>
      </w:r>
      <w:r>
        <w:rPr>
          <w:rFonts w:ascii="Arial" w:cs="Arial" w:eastAsia="Arial" w:hAnsi="Arial"/>
          <w:sz w:val="24"/>
          <w:szCs w:val="24"/>
        </w:rPr>
        <w:t xml:space="preserve"> - безвозмездная финансовая или техническая помощь, предоставляемая донорами государственным организациям Кыргызской Республики, а также денежные средства (трансферты), безвозмездно и безвозвратно предоставленные республиканским бюджетом местным бюджетам;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заем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материальные ценности, услуги, предоставляемые в долг внутренними или иностранными кредиторами на основании кредитного соглашения резидентам Кыргызской Республики на определенных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результативности и эффективности формирования и исполнения бюджета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исполнение бюджета исходя из необходимости достижения предусмотренных на предстоящий период целей с привлечением минимального объема средств или достижения максимальных результатов с использованием имеющихся в распоряжении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отражение в бюджете в обязательном порядке и в полном объеме всех доходов и расходов,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единого порядка установления, формирования и исполнения доходов и осуществления расходных обязательств, ведения бухгалтерского учета и составления отчетности бюджетов и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бюджета в соответствии с ориентирами, определенными в Бюджетной резолюции Жогорку Кенеша Кыргызской Республики и программе социально-экономического развития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фискальной политики и соблюдение ранее принятых решений в сфере бюджетных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открытости информации при формировании, рассмотрении, утверждении, уточнении, исполнении и аудите бюджета, другой информации, касающейся бюджетной политики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сбалансированности бюджета, при котором объем предусмотренных расходов бюджета должен соответствовать суммарному объему ресурсов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принципа ответственности за нарушение бюджетного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 местного бюджета и для утверждения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социально-экономического развития территории и обеспечивает их выполнение после утверждения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местного бюджета после утверждения айыльным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программ социально-экономического развития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представляет на рассмотрение айылного кенеша ежеквартальные и годовые отчеты об исполнении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публично представляет отчет об исполнении программы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выпуск муниципальных ценных бумаг по решению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выдачу/привлечение бюджетной ссуды/кредитов по решению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бюджетные заявки и обоснования о необходимости получения межбюджетных трансфертов, представляет отчетность по их использованию, отчет об исполнении местного бюджета и другую информацию по запросу уполномоченного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эффективность целевого использования межбюджетных трансфертов по получателям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общественные слушания по проекту местного бюджета совместно с айыльным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программ социально-экономического развития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осуществляет контроль за деятельностью муниципальных учреждений и предприятий по исполнению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отчеты муниципальных учреждений и предприятий за определенный период по исполнению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формированию, утверждению и исполнению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Функции Аламудунского айылного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программы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определяет основные направления и приоритеты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местный бюджет, включая предельный объем муниципального долга и изменения к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выпуске муниципальных ценных бумаг, выдаче/привлечении бюджетных ссуд и целевых трансфертов в соответствии с положениями Бюджетного кодекса Кыргызской Республики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 местные  налоги, сборы и льготы по ним, а также устанавливают ставки по ним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 проводят общественные слушания по проектам местных бюджетов совместно с исполнительными органами местных самоуправлений.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о ходе исполнения местного бюджета и утверждают отчеты о его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 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налоговые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«Формирование, утверждение и исполнение местного бюджета»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_x79nitz0bfoz6ob8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dalil.kg/document/510279</w:t>
      </w:r>
    </w:hyperlink>
  </w:p>
  <w:p>
    <w:pPr>
      <w:spacing w:after="0" w:before="40"/>
      <w:jc w:val="center"/>
    </w:pPr>
    <w:hyperlink w:history="1" r:id="rIdjlbimlwigiasbo8ybp9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abxpkheoxv1rhorco7i" Type="http://schemas.openxmlformats.org/officeDocument/2006/relationships/hyperlink" Target="https://dalil.kg/document/112213" TargetMode="External"/><Relationship Id="rIdla-zydavi0a9vc5xuedwv" Type="http://schemas.openxmlformats.org/officeDocument/2006/relationships/hyperlink" Target="https://dalil.kg/document/111338" TargetMode="External"/><Relationship Id="rIdbuwz0ltmac4xhzagt7fof" Type="http://schemas.openxmlformats.org/officeDocument/2006/relationships/hyperlink" Target="https://dalil.kg/document/112340" TargetMode="External"/><Relationship Id="rIdlfz9z47_vd1mhl2fkm5ln" Type="http://schemas.openxmlformats.org/officeDocument/2006/relationships/hyperlink" Target="https://dalil.kg/document/111820" TargetMode="External"/><Relationship Id="rIdiagsmbecdq1ozjjjmp9vb" Type="http://schemas.openxmlformats.org/officeDocument/2006/relationships/hyperlink" Target="https://dalil.kg/document/112302" TargetMode="External"/><Relationship Id="rIdzzvby15cygymvme4-d25m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_x79nitz0bfoz6ob8vm" Type="http://schemas.openxmlformats.org/officeDocument/2006/relationships/hyperlink" Target="https://dalil.kg/document/510279" TargetMode="External"/><Relationship Id="rIdjlbimlwigiasbo8ybp9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2026-09-29T08:04:20.293Z</dcterms:created>
  <dcterms:modified xsi:type="dcterms:W3CDTF">2026-09-29T08:04:20.293Z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