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порядке реализации вопроса местного значения «Организация сбора, вывоза и утилизации бытовых отходов»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сбора, вывоза и утилизации бытовых отходов»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th_1yj5tcd-1mnesl-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cuioahjkja1xsdbtytn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lzuudxjqjbboknpidp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cw7svgpfjpnrcfnmnv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потребления и производства».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aqzl-47shkeiji7hb7q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nutgcwkyf-rojwkeztd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bkpzg08nd89a6s5e1d7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 (утверждены </w:t>
      </w:r>
      <w:hyperlink w:history="1" r:id="rId3aachkwvllnp5pohb7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2001 года N 783).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j-3whpr6mik7j-hudja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сбора, вывоза и утилизации бытовых отходов»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отходы (производства и потребления)</w:t>
      </w:r>
      <w:r>
        <w:rPr>
          <w:rFonts w:ascii="Arial" w:cs="Arial" w:eastAsia="Arial" w:hAnsi="Arial"/>
          <w:sz w:val="24"/>
          <w:szCs w:val="24"/>
        </w:rPr>
        <w:t xml:space="preserve"> - остатки сырья, материалов, полуфабрикатов, иных изделий или продуктов, образовавшихся в процессе производства или потребления, а также утратившие свои потребительские свойства товары (продукция), которые не могут в дальнейшем использоваться в месте их образования или обнаружения и от которых их собственник избавляется, имеет намерение или должен избавиться путем обезвреживания, переработки или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твердые бытовые отходы (далее - ТБО)</w:t>
      </w:r>
      <w:r>
        <w:rPr>
          <w:rFonts w:ascii="Arial" w:cs="Arial" w:eastAsia="Arial" w:hAnsi="Arial"/>
          <w:sz w:val="24"/>
          <w:szCs w:val="24"/>
        </w:rPr>
        <w:t xml:space="preserve"> - отходы потребления, образующиеся в результате жизнедеятельности людей, в том числе при приготовлении пищи, уборке и ремонте жилых помещений, содержании придомовых территорий и мест общего пользования, содержании в жилых помещениях домашних животных и птиц, а также устаревшие, пришедшие в негодность предметы домашнего обихода;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мусор </w:t>
      </w:r>
      <w:r>
        <w:rPr>
          <w:rFonts w:ascii="Arial" w:cs="Arial" w:eastAsia="Arial" w:hAnsi="Arial"/>
          <w:sz w:val="24"/>
          <w:szCs w:val="24"/>
        </w:rPr>
        <w:t xml:space="preserve">- любые отходы, включая ТБО, крупногабаритный мусор, отходы потребления 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с отходами</w:t>
      </w:r>
      <w:r>
        <w:rPr>
          <w:rFonts w:ascii="Arial" w:cs="Arial" w:eastAsia="Arial" w:hAnsi="Arial"/>
          <w:sz w:val="24"/>
          <w:szCs w:val="24"/>
        </w:rPr>
        <w:t xml:space="preserve"> - все виды деятельности, связанные со сбором, хранением, использованием, обезвреживанием, транспортированием и захоронением отходов;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захоронение отходов</w:t>
      </w:r>
      <w:r>
        <w:rPr>
          <w:rFonts w:ascii="Arial" w:cs="Arial" w:eastAsia="Arial" w:hAnsi="Arial"/>
          <w:sz w:val="24"/>
          <w:szCs w:val="24"/>
        </w:rPr>
        <w:t xml:space="preserve"> - изоляция отходов, направленная на предотвращение попадания загрязняющих веществ в окружающую среду и исключающая возможность дальнейшего использования этих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прием или поступление бытовых отходов и мусора специализированной организацией от домовладельцев в целях дальнейших обработки, утилизации, обезвреживания, транспортирования, размещения таких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накопление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временное складирование бытовых отходов и мусора в специально оборудованных для этих целей местах в целях их дальнейших утилизации, обезвреживания, размещения, вывоза;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вывоз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перемещение бытовых отходов и мусора с помощью транспортных средств специализированной организации вне границ земельного участка, находящегося в собственности домовладельца;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отходов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использованием доходов на этапах их технологического цикла, и/или обеспечение повторного (вторичного) использования или переработки списанных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прав граждан Айылного аймака на благоприятную окружающую среду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услуг по сбору и вывозу ТБО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малоотходных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механизмов экономического стимулирования для вовлечения в хозяйственный оборот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вредного воздействия отходов потребления и производства на здоровье граждан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образования несанкционированных свалок бытовых отходов и мусора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экологических, санитарных и иных требований в области охраны окружающей среды 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информирование населения об ответственности за нарушение законодательства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 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организации сбора, вывоза и утилизации бытовых отходов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тарифы за сбор, вывоз и уничтожение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обеспечивает выполнение программ по организации сбора, вывоза и утилизации бытовых отходов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региональных, а также выполнение государственных программ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предотвращению катастроф, аварий, связанных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ликвидации последствий катастроф, аварий, связанных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рациональную систему сбора отходов, предусматривающей раздельный сбор компонентов (пищевые отходы, цветные и черные металлы, текстиль, стекло, бумага и т.п.), хранение, регулярный вывоз, обезвреживание, утилизацию отходов, а также рекультивацию подведомственной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складирования и захоронения отходов по согласованию с государственными органами охраны окружающей среды и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сбору, вывозу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сбору, вывозу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назначает руководителя и главного бухгалтера муниципальных предприятий и учреждений  по сбору, вывозу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сбору, вывозу и утилизации бытовых отходов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средств юридических и физических лиц, местного бюджета и внебюджетных фондов для финансирования строительства новых, расширения и реконструкции действующих объектов по обработке, переработке и захоронению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населения информацией по обращению с отходами, о состоянии их хранения и переработке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организации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сбору, вывозу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сбор, вывоз и утилизацию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содержания территорий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утверждает программы по организации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тарифы за сбор, вывоз и уничтожение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сбора, вывоза и утилизации бытовых отходов»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 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iix7ftskajqibqpq5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dalil.kg/document/510287</w:t>
      </w:r>
    </w:hyperlink>
  </w:p>
  <w:p>
    <w:pPr>
      <w:spacing w:after="0" w:before="40"/>
      <w:jc w:val="center"/>
    </w:pPr>
    <w:hyperlink w:history="1" r:id="rIdlmakjyk3dualdikekeo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h_1yj5tcd-1mnesl-vt" Type="http://schemas.openxmlformats.org/officeDocument/2006/relationships/hyperlink" Target="https://dalil.kg/document/112213" TargetMode="External"/><Relationship Id="rIdcuioahjkja1xsdbtytn5f" Type="http://schemas.openxmlformats.org/officeDocument/2006/relationships/hyperlink" Target="https://dalil.kg/document/111338" TargetMode="External"/><Relationship Id="rIdqlzuudxjqjbboknpidpz5" Type="http://schemas.openxmlformats.org/officeDocument/2006/relationships/hyperlink" Target="https://dalil.kg/document/112302" TargetMode="External"/><Relationship Id="rIdcw7svgpfjpnrcfnmnvmod" Type="http://schemas.openxmlformats.org/officeDocument/2006/relationships/hyperlink" Target="https://dalil.kg/document/924" TargetMode="External"/><Relationship Id="rIdaqzl-47shkeiji7hb7qmu" Type="http://schemas.openxmlformats.org/officeDocument/2006/relationships/hyperlink" Target="https://dalil.kg/document/590" TargetMode="External"/><Relationship Id="rIdnutgcwkyf-rojwkeztdnu" Type="http://schemas.openxmlformats.org/officeDocument/2006/relationships/hyperlink" Target="https://dalil.kg/document/218" TargetMode="External"/><Relationship Id="rIdbkpzg08nd89a6s5e1d7gc" Type="http://schemas.openxmlformats.org/officeDocument/2006/relationships/hyperlink" Target="https://dalil.kg/document/98313" TargetMode="External"/><Relationship Id="rId3aachkwvllnp5pohb7kxg" Type="http://schemas.openxmlformats.org/officeDocument/2006/relationships/hyperlink" Target="https://dalil.kg/document/98312" TargetMode="External"/><Relationship Id="rIdj-3whpr6mik7j-hudja5i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iix7ftskajqibqpq5js" Type="http://schemas.openxmlformats.org/officeDocument/2006/relationships/hyperlink" Target="https://dalil.kg/document/510287" TargetMode="External"/><Relationship Id="rIdlmakjyk3dualdikekeo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2026-09-29T08:04:19.392Z</dcterms:created>
  <dcterms:modified xsi:type="dcterms:W3CDTF">2026-09-29T08:04:19.392Z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