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 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«Контроль в области охраны и использования историко-культурного наследия местного значения» на территории Аламудунского айылного аймака»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«Контроль в области охраны и использования историко-культурного наследия местного значения»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yq313w_8ngipf3_i_dm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n0uow9aw_rrwu2dyrmz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d9_sjowojsxr9rdhotp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ns3kdztrqs0pmq8idud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использовании историко-культурного наследия».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bjijwm5rlgqtitsfmjc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и использовании объектов историко-культурного наследия (Утверждено </w:t>
      </w:r>
      <w:hyperlink w:history="1" r:id="rId2vvifofg5vfuhxcyprq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2002 года N 568).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t4a2xnxrouo6zgtpht_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«Контроль в области охраны и использования историко-культурного наследия местного значения»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историко-культурное наследие</w:t>
      </w:r>
      <w:r>
        <w:rPr>
          <w:rFonts w:ascii="Arial" w:cs="Arial" w:eastAsia="Arial" w:hAnsi="Arial"/>
          <w:sz w:val="24"/>
          <w:szCs w:val="24"/>
        </w:rPr>
        <w:t xml:space="preserve"> - памятники истории и культуры, связанные с историческими событиями в жизни народа, развитием общества и государства, произведения материального и духовного творчества, представляющие историческую, научную, художественную или иную ценность;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памятники истории</w:t>
      </w:r>
      <w:r>
        <w:rPr>
          <w:rFonts w:ascii="Arial" w:cs="Arial" w:eastAsia="Arial" w:hAnsi="Arial"/>
          <w:sz w:val="24"/>
          <w:szCs w:val="24"/>
        </w:rPr>
        <w:t xml:space="preserve"> - здания, сооружения, мемориальные места, исторические некрополи и мемориалы, связанные с важнейшими историческими событиями в жизни народа, развитием общества и государства, науки и техники, культуры и быта народов, а также с жизнью выдающихся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памятники археологии</w:t>
      </w:r>
      <w:r>
        <w:rPr>
          <w:rFonts w:ascii="Arial" w:cs="Arial" w:eastAsia="Arial" w:hAnsi="Arial"/>
          <w:sz w:val="24"/>
          <w:szCs w:val="24"/>
        </w:rPr>
        <w:t xml:space="preserve"> - пещеры, стоянки, городища, тепе, торткули, остатки древних поселений, укреплений, фортификационных сооружений как наземных, так и подводных, древние производства и рудники, каналы и оросительные системы, дороги и мосты, отдельные курганы и некрополи, наскальные изображения и наскальная эпиграфика;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памятники градостроительства и архитектуры</w:t>
      </w:r>
      <w:r>
        <w:rPr>
          <w:rFonts w:ascii="Arial" w:cs="Arial" w:eastAsia="Arial" w:hAnsi="Arial"/>
          <w:sz w:val="24"/>
          <w:szCs w:val="24"/>
        </w:rPr>
        <w:t xml:space="preserve"> - архитектурные ансамбли и комплексы, исторические центры, кварталы, площади, улицы, остатки древней планировки и застройки городов и других населенных пунктов, сооружения гражданской, промышленной, военной, культовой архитектуры, народного зодчества, а также связанные с ними произведения монументального, изобразительного, декоративно-прикладного, садово-паркового и иных видов 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сохранности, защиты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всестороннее эффективное использование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выявление, исследование, учет и пропаганда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памятников от уничтожения, актов вандализма, фальсификации, мистификации, искажения, внесения необоснованных изменений, изъятия из исторического контекста;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возрождение памятников, содержание памятников в соответствии с нормами, обеспечивающими их сохранность;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памятников в процессе возрождения этнокультурной среды, а также в научных, воспитательных и туристических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охране и использованию историко-культурного наследия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охране и использованию историко-культурного наследия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выявление, учет, охрану, реставрацию и использование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законодательства Кыргызской Республики об охране и использовании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финансируют мероприятия по организации учета, охраны и реставрации памятников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организации шефства предприятий, организаций и учреждений над памятниками;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научные учреждения соответствующего профиля и общественность к проведению мероприятий по охране и пропаганде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государственным органом по охране памятников при разработке и утверждении проектов планировки, застройки, реконструкции городов и других населенных пунктов обеспечивает выполнение мероприятий по выявлению, изучению, сохранению памятников всех категорий, а также составление историко-строительных опорных планов и карт-схем;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отвод земельных участков под освоение в хозяйственно-строительных и оборотных целях только при наличии заключения государственного органа по охране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государственного органа по охране памятников решает вопрос о приостановлении, а также запрещении строительных и иных работ, создающих опасность для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население информацией по охране и использованию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оказание услуг по реставрации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охране и использованию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муниципальным учреждениям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охраны и использования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утверждает программы по охране и использованию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 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Аламудунского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«Контроль в области охраны и использования историко-культурного наследия местного 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joqiukpcp4s2qk0xy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dalil.kg/document/510289</w:t>
      </w:r>
    </w:hyperlink>
  </w:p>
  <w:p>
    <w:pPr>
      <w:spacing w:after="0" w:before="40"/>
      <w:jc w:val="center"/>
    </w:pPr>
    <w:hyperlink w:history="1" r:id="rId5wahbmmm3xq490nqzuw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313w_8ngipf3_i_dm5g" Type="http://schemas.openxmlformats.org/officeDocument/2006/relationships/hyperlink" Target="https://dalil.kg/document/112213" TargetMode="External"/><Relationship Id="rIdn0uow9aw_rrwu2dyrmzhq" Type="http://schemas.openxmlformats.org/officeDocument/2006/relationships/hyperlink" Target="https://dalil.kg/document/111338" TargetMode="External"/><Relationship Id="rIdd9_sjowojsxr9rdhotpxe" Type="http://schemas.openxmlformats.org/officeDocument/2006/relationships/hyperlink" Target="https://dalil.kg/document/112302" TargetMode="External"/><Relationship Id="rIdns3kdztrqs0pmq8idud7o" Type="http://schemas.openxmlformats.org/officeDocument/2006/relationships/hyperlink" Target="https://dalil.kg/document/254" TargetMode="External"/><Relationship Id="rIdbjijwm5rlgqtitsfmjcnj" Type="http://schemas.openxmlformats.org/officeDocument/2006/relationships/hyperlink" Target="https://dalil.kg/document/53753" TargetMode="External"/><Relationship Id="rId2vvifofg5vfuhxcyprqzv" Type="http://schemas.openxmlformats.org/officeDocument/2006/relationships/hyperlink" Target="https://dalil.kg/document/53752" TargetMode="External"/><Relationship Id="rIdt4a2xnxrouo6zgtpht_6p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joqiukpcp4s2qk0xy_3" Type="http://schemas.openxmlformats.org/officeDocument/2006/relationships/hyperlink" Target="https://dalil.kg/document/510289" TargetMode="External"/><Relationship Id="rId5wahbmmm3xq490nqzuw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2026-09-29T08:04:41.513Z</dcterms:created>
  <dcterms:modified xsi:type="dcterms:W3CDTF">2026-09-29T08:04:41.513Z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