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eld2x0stdh9dc-tjxa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декабря 2015 года № 837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1998 года N 104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мерах по реализации Закона Кыргызской Республики "О порядке введения в действие Закона Кыргызской Республики "О банкротстве (несостоятельности)"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3 </w:t>
      </w:r>
      <w:hyperlink w:history="1" r:id="rIdehthveyxytznsqh1qmw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введения в действие Закона Кыргызской Республики "О банкротстве (несостоятельности)"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17 </w:t>
      </w:r>
      <w:hyperlink w:history="1" r:id="rIdsyzhmgmq5w9zdiaecji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возложить на Управление по реорганизации и ликвидации предприятий при Фонде государственного имущества Кыргызской Республики полномочия государственного органа по делам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государственного имущества Кыргызской Республики подготовить и представить в Правительство Кыргызской Республики предложения о внесении соответствующих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Управлении по реорганизации и ликвидации предприятий при Фонде государственного имущества Кыргызской Республики, утвержденное </w:t>
      </w:r>
      <w:hyperlink w:history="1" r:id="rId7pu-kuhni0fbg6olcbh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ноября 1996 года N 529.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</w:t>
      </w:r>
      <w:r>
        <w:rPr>
          <w:rFonts w:ascii="Arial" w:cs="Arial" w:eastAsia="Arial" w:hAnsi="Arial"/>
          <w:sz w:val="24"/>
          <w:szCs w:val="24"/>
        </w:rPr>
        <w:t xml:space="preserve">Инструкция</w:t>
      </w:r>
      <w:r>
        <w:rPr>
          <w:rFonts w:ascii="Arial" w:cs="Arial" w:eastAsia="Arial" w:hAnsi="Arial"/>
          <w:sz w:val="24"/>
          <w:szCs w:val="24"/>
        </w:rPr>
        <w:t xml:space="preserve"> о порядке применения Закона Кыргызской Республики "О банкротстве", утвержденная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апреля 1995 года N 136, и иные нормативные правовые акты Правительства Кыргызской Республики, министерств, государственных комитетов и административных ведомств, регулирующие отношения, связанные с банкротством хозяйствующих субъектов, применяются в части, не противоречащей </w:t>
      </w:r>
      <w:hyperlink w:history="1" r:id="rIdsf1jiq-yh9r1wpqpfrm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Одобрить </w:t>
      </w:r>
      <w:hyperlink w:history="1" r:id="rIdqjhngq3uf6k_cdvphoj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Закон Кыргызской Республики "О лицензировании".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указанный законопроект на рассмотрение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Назначить Медерова С.О. - заместителя Председателя Фонда государственного имущества Кыргызской Республики официальным представителем Правительства Кыргызской Республики при рассмотрении данного законопроекта палатами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Фонду государственного имущества Кыргызской Республики совместно с заинтересованными министерствами, государственными комитетами и административными ведомствами в двухмесячный срок разработать и внести на утверждение Правительства Кыргызской Республики Инструкцию о порядке применения Закона Кыргызской Республики "О банкротстве (несостоятельности)".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дополнения в Закон Кыргызской Республики "О лицензировании"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 первую статьи 9 "Виды деятельности, подлежащие обязательному лицензированию" Закона Кыргызской Республики "О лицензировании" (Ведомости Жогорку Кенеша Кыргызской Республики, 1997 год, N 3, ст.126)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деятельность администраторов, осуществляющих процедуры процесса банкротства".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в соответствие с настоящим Законом свои нормативные правовые акты.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его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7ufkwl27iexya-ket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dalil.kg/document/5109</w:t>
      </w:r>
    </w:hyperlink>
  </w:p>
  <w:p>
    <w:pPr>
      <w:spacing w:after="0" w:before="40"/>
      <w:jc w:val="center"/>
    </w:pPr>
    <w:hyperlink w:history="1" r:id="rIdymypdbw2rrw9jamdboo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ld2x0stdh9dc-tjxau6" Type="http://schemas.openxmlformats.org/officeDocument/2006/relationships/hyperlink" Target="https://dalil.kg/document/98358" TargetMode="External"/><Relationship Id="rIdehthveyxytznsqh1qmwlu" Type="http://schemas.openxmlformats.org/officeDocument/2006/relationships/hyperlink" Target="https://dalil.kg/document/275" TargetMode="External"/><Relationship Id="rIdsyzhmgmq5w9zdiaecjidp" Type="http://schemas.openxmlformats.org/officeDocument/2006/relationships/hyperlink" Target="https://dalil.kg/document/274" TargetMode="External"/><Relationship Id="rId7pu-kuhni0fbg6olcbhyk" Type="http://schemas.openxmlformats.org/officeDocument/2006/relationships/hyperlink" Target="https://dalil.kg/document/36177" TargetMode="External"/><Relationship Id="rIdsf1jiq-yh9r1wpqpfrmkm" Type="http://schemas.openxmlformats.org/officeDocument/2006/relationships/hyperlink" Target="https://dalil.kg/document/574" TargetMode="External"/><Relationship Id="rIdqjhngq3uf6k_cdvphojma" Type="http://schemas.openxmlformats.org/officeDocument/2006/relationships/hyperlink" Target="https://dalil.kg/document/263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7ufkwl27iexya-ketqu" Type="http://schemas.openxmlformats.org/officeDocument/2006/relationships/hyperlink" Target="https://dalil.kg/document/5109" TargetMode="External"/><Relationship Id="rIdymypdbw2rrw9jamdboo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2026-09-25T04:31:37.683Z</dcterms:created>
  <dcterms:modified xsi:type="dcterms:W3CDTF">2026-09-25T04:31:37.683Z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