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q0qrsievy0wkhkb1tx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марта 2000 года N 127                               Утверждено                     </w:t>
      </w:r>
      <w:hyperlink w:history="1" r:id="rIdgowj3a8ou9qcuajdnpb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1998 года N 197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государственныхкомитетов,   административных  ведомств,  профсоюзных  и  общественныхорганизаций, входящих в Совет.                       I. Задачи и функции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 Законодательного собрания Жогорку Кенеша Кыргызской Республики;    -  Собрания  народных  представителей  Жогорку  Кенеша  КыргызскойРеспублики;    - Аппарата Премьер-министра Кыргызской Республики;    - Министерства труда и социальной защиты Кыргызской Республики;    - Министерства здравоохранения Кыргызской Республики;    - Министерства финансов Кыргызской Республики;    - Министерства транспорта и связи Кыргызской Республики;    - Министерства юстиции Кыргызской Республики;    - Социального фонда Кыргызской Республики;    - Фонда  обязательного  медицинского страхования при ПравительствеКыргызской Республики;    - Союза промышленников и предпринимателей Кыргызской Республики;    - Республиканского совета ветеранов войны и труда;    - Центрального правления Кыргызского общества слепых и глухих;    - Совета Федерации профсоюзов Кыргызской Республики.    3.  Персональный   состав  Совета  утверждается  Премьер-министромКыргызской Республики по представлению Председателя Социального  фондаКыргызской Республики.    4.   В   члены   Совета   выдвигаются  на   общественных   началахсоответствующим     решением     ответственные     и      компетентныепредставители   сторон  на  уровне  руководителей   организаций.   Онипредставляют интересы 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5. В Совете вводится должность освобожденного секретаря  Совета  соплатой    из    средств  на  содержание  органов  Социального   фондаКыргызской Республики.                        III. Деятельность Совета     6.   Деятельность  Совета  регулируется  настоящим  Положением   ирешениями Совета.    7.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8.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9.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10. Документы  для  обсуждения представляются в Совет за неделю дозаседания и доводятся до всех членов Совета.    11.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12. Заседания Совета протоколируются.    Решения подписываются  председателем  и  заместителями,  оригиналыхранятся у секретаря Совета.    13.  Расходы,   понесенные Советом, осуществляются из  средств  насодержание органов Социального фонда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muvk6py5cmiqh9r8chv">
      <w:r>
        <w:rPr>
          <w:rFonts w:ascii="Arial" w:cs="Arial" w:eastAsia="Arial" w:hAnsi="Arial"/>
          <w:color w:val="132D3F"/>
          <w:sz w:val="16"/>
          <w:szCs w:val="16"/>
          <w:u w:val="single"/>
        </w:rPr>
        <w:t xml:space="preserve">dalil.kg/document/5301</w:t>
      </w:r>
    </w:hyperlink>
  </w:p>
  <w:p>
    <w:pPr>
      <w:spacing w:after="0" w:before="40"/>
      <w:jc w:val="center"/>
    </w:pPr>
    <w:hyperlink w:history="1" r:id="rIdrvrrew7dh7aercoencsa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0qrsievy0wkhkb1txvi" Type="http://schemas.openxmlformats.org/officeDocument/2006/relationships/hyperlink" Target="https://dalil.kg/document/7139" TargetMode="External"/><Relationship Id="rIdgowj3a8ou9qcuajdnpban" Type="http://schemas.openxmlformats.org/officeDocument/2006/relationships/hyperlink" Target="https://dalil.kg/document/52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muvk6py5cmiqh9r8chv" Type="http://schemas.openxmlformats.org/officeDocument/2006/relationships/hyperlink" Target="https://dalil.kg/document/5301" TargetMode="External"/><Relationship Id="rIdrvrrew7dh7aercoencsa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2026-09-25T10:22:52.894Z</dcterms:created>
  <dcterms:modified xsi:type="dcterms:W3CDTF">2026-09-25T10:22:52.894Z</dcterms:modified>
</cp:coreProperties>
</file>

<file path=docProps/custom.xml><?xml version="1.0" encoding="utf-8"?>
<Properties xmlns="http://schemas.openxmlformats.org/officeDocument/2006/custom-properties" xmlns:vt="http://schemas.openxmlformats.org/officeDocument/2006/docPropsVTypes"/>
</file>