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da2ohdzwyqv2du2zapd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2008 года № 22 г.Бишкек, Дом Правительстваот 31 декабря 2001 года N 839            ПОСТАНОВЛЕНИЕ ПРАВИТЕЛЬСТВА КЫРГЫЗСКОЙ РЕСПУБЛИКИ              Об условиях оплаты труда работников, занятых             обслуживанием органов государственной власти,                 управления и местного самоуправления                         Кыргызской Республики      В целях упорядочения условий оплаты труда работников, занятых обс-луживанием органов государственной власти,  управления и местного само-управления Кыргызской Республики,  Правительство Кыргызской  Республикипостановляет:     1. Утвердить </w:t>
      </w:r>
      <w:hyperlink w:history="1" r:id="rIdold2ue00ko_vshw_hug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условия</w:t>
        </w:r>
      </w:hyperlink>
      <w:r>
        <w:rPr>
          <w:rFonts w:ascii="Arial" w:cs="Arial" w:eastAsia="Arial" w:hAnsi="Arial"/>
          <w:sz w:val="24"/>
          <w:szCs w:val="24"/>
        </w:rPr>
        <w:t xml:space="preserve"> оплаты труда и размеры  надбавок  за  выслугулет техническим работникам, занятым обслуживанием органов государствен-ной власти, управления и местного самоуправления Кыргызской Республики,согласно приложениям 1 и 2.     2. Утвердить должностные </w:t>
      </w:r>
      <w:hyperlink w:history="1" r:id="rIdzrbfno6om5nwuenkmn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оклады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МОП (младшего  обслужи-вающего персонала) органов государственной власти, управления и местно-го самоуправления Кыргызской Республики согласно приложению 3.     3. Предоставить  право руководителям органов государственной влас-ти, управления и местного самоуправления Кыргызской Республики:     - устанавливать работникам </w:t>
      </w:r>
      <w:hyperlink w:history="1" r:id="rIdbkwti8tqxuspwjewgme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надбавку</w:t>
        </w:r>
      </w:hyperlink>
      <w:r>
        <w:rPr>
          <w:rFonts w:ascii="Arial" w:cs="Arial" w:eastAsia="Arial" w:hAnsi="Arial"/>
          <w:sz w:val="24"/>
          <w:szCs w:val="24"/>
        </w:rPr>
        <w:t xml:space="preserve"> за качественное выполнение ра-боты в размере до 50 процентов от должностного оклада;     - производить  премирование  работников,  направляя  на  эти  целисредства в размере четырехмесячного фонда заработной платы;     - оказывать материальную помощь работникам,  направляя на эти целисредства в размере двухмесячного фонда заработной платы.     4. Дополнительные расходы, связанные с введением новых условий оп-латы труда,  производить в пределах средств,  предусмотренных государс-твенным бюджетом Кыргызской Республики на 2002 год.     5. Признать утратившими силу:     - </w:t>
      </w:r>
      <w:hyperlink w:history="1" r:id="rId0ce5r7eludpiuydot-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октября1996 года N 458 "Об упорядочении условий оплаты труда отдельных катего-рий  работников,  занятых обслуживанием органов исполнительной власти иместного самоуправления,  содержащихся за счет государственного  бюдже-та";     - </w:t>
      </w:r>
      <w:hyperlink w:history="1" r:id="rIdclm2lm3tkpad2i1bnu4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октября2000 года N 641 "Об условиях оплаты труда работников,  занятых обслужи-ванием органов государственной власти и управления Кыргызской Республи-ки";     - </w:t>
      </w:r>
      <w:hyperlink w:history="1" r:id="rId4-x1wbczse7rvvaicc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декабря2000  года  N  762  "О внесении изменений в постановление ПравительстваКыргызской Республики от 27 октября 2000 года N 641 "Об условиях оплатытруда работников,  занятых обслуживанием органов государственной властии управления Кыргызской Республики".     6. Контроль  за  выполнением настоящего постановления возложить наМинистерство финансов Кыргызской Республики и Министерство труда и  со-циальной защиты Кыргызской Республики.     7. Настоящее постановление вступает в силу с 1 января 2002 года.      Первый вице-премьер-министр     Кыргызской Республики                             Н.Танаев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31 декабря 2001 года N 839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УСЛОВИЯ</w:t>
      </w:r>
      <w:r>
        <w:rPr>
          <w:rFonts w:ascii="Arial" w:cs="Arial" w:eastAsia="Arial" w:hAnsi="Arial"/>
          <w:sz w:val="24"/>
          <w:szCs w:val="24"/>
        </w:rPr>
        <w:t xml:space="preserve">             оплаты труда отдельных категорий работников,               занятых техническим обслуживанием органов             государственной власти, управления и местного                 самоуправления Кыргызской Республики      1. Должностные оклады инженеров I категории,  инженеров II катего-рии и инженеров (программистов) устанавливаются на  уровне  должностныхокладов главных специалистов, ведущих специалистов и специалистов(*).     2. Должностные  оклады  заведующего  административно-хозяйственнымотделом устанавливаются на уровне ведущих специалистов(*).     3. Должностные оклады секретаря-руководителя,  заведующего хозяйс-твом, заведующего машинным бюро и заведующего копировально-множительнымбюро устанавливаются на 10-15 процентов ниже должностного оклада специ-алиста (специалиста I категории)(*).     4. Должностные оклады делопроизводителя,  архивариуса, коменданта,завскладом,  секретаря-машинистки, стенографистки, машинистки диктофон-ной службы,  оператора копировально-множительной техники, ЭВМ (ПВМ) ус-танавливаются  на  20-25 процентов ниже должностного оклада специалиста(специалиста I категории)(*).     (*) Должностные  оклады  определены  Указом  Президента КыргызскойРеспублики от 1 августа 2000 года "Об условиях оплаты  труда  государс-твенных служащих" в соответствующих приложениях.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 от 31 декабря 2001 года N 839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НАДБАВКА</w:t>
      </w:r>
      <w:r>
        <w:rPr>
          <w:rFonts w:ascii="Arial" w:cs="Arial" w:eastAsia="Arial" w:hAnsi="Arial"/>
          <w:sz w:val="24"/>
          <w:szCs w:val="24"/>
        </w:rPr>
        <w:t xml:space="preserve">            за выслугу лет техническим работникам, занятым             обслуживанием органов государственной власти,                 управления и местного самоуправления                         Кыргызской Республики -----------------------------------------------------------------------|                    Стаж работы                 |      Проценты      ||------------------------------------------------|--------------------||От одного до трех лет                           |          5         ||От трех до пяти лет                             |         10         ||От пяти до десяти лет                           |         15         ||От десяти до пятнадцати лет                     |         20         ||От пятнадцати до двадцати лет                   |         25         ||От двадцати до двадцати пяти лет                |         30         ||Свыше двадцати пяти лет                         |         40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 от 31 декабря 2001 года N 839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ДОЛЖНОСТНЫЕ ОКЛАДЫ</w:t>
      </w:r>
      <w:r>
        <w:rPr>
          <w:rFonts w:ascii="Arial" w:cs="Arial" w:eastAsia="Arial" w:hAnsi="Arial"/>
          <w:sz w:val="24"/>
          <w:szCs w:val="24"/>
        </w:rPr>
        <w:t xml:space="preserve">            работников МОП (младший обслуживающий персонал)              органов государственной власти, управления            и местного самоуправления Кыргызской Республики -----------------------------------------------------------------------|N |      Наименование должностей и профессий         |  Оклад (сом)  ||--|--------------------------------------------------|---------------||1 |Водитель легкового автомобиля                     |       500     ||1 |Водитель автобуса, грузового автомобиля           |       600     ||3 |Водитель транспортно-уборочных машин, электро и   |       450     ||  |автотележки                                       |               ||4 |Возчик                                            |       400     ||5 |Гардеробщик, сторож (вахтер), лифтер              |       400     ||6 |Истопник, дворник                                 |       350     ||7 |Кладовщик                                         |       450     ||8 |Курьер, кастелянша                                |       350     ||9 |Садовник                                          |       400     ||10|Переплетчик документов                            |       400     ||11|Рабочий по обслуживанию и текущему ремонту зданий;|       350     ||  |рабочий по благоустройству населенных пунктов     |               ||12|Плотник, сантехник, слесарь, электрик             |       450     ||13|Уборщик служебных помещений, территорий           |       350     ||14|Фотограф                                          |       450     |-----------------------------------------------------------------------     Примечание:     1. Водителям автомобилей выплачивается надбавки за ненормированныйрабочий день - 25 процентов оклада за фактически отработанное в качест-ве водителя время.     2. За работу в ночное время устанавливаются доплаты в  размере  50процентов часовой тарифной ставки.     3. Установить дифференцированные надбавки за профессиональное мас-терство для рабочих 4-го разряда - 15 процентов, 5-го разряда - 20 про-центов и 6-го разряда - 25 процентов соответствующего оклада.      Руководитель Аппарата Премьер-министра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2ohdzwyqv2du2zapdxd" Type="http://schemas.openxmlformats.org/officeDocument/2006/relationships/hyperlink" Target="http://kodeks.duckdns.org/document/58854" TargetMode="External"/><Relationship Id="rIdold2ue00ko_vshw_hug5k" Type="http://schemas.openxmlformats.org/officeDocument/2006/relationships/hyperlink" Target="http://kodeks.duckdns.org/document/53073#1" TargetMode="External"/><Relationship Id="rIdzrbfno6om5nwuenkmnqbi" Type="http://schemas.openxmlformats.org/officeDocument/2006/relationships/hyperlink" Target="http://kodeks.duckdns.org/document/53073#3" TargetMode="External"/><Relationship Id="rIdbkwti8tqxuspwjewgmekw" Type="http://schemas.openxmlformats.org/officeDocument/2006/relationships/hyperlink" Target="http://kodeks.duckdns.org/document/53073#2" TargetMode="External"/><Relationship Id="rId0ce5r7eludpiuydot-qay" Type="http://schemas.openxmlformats.org/officeDocument/2006/relationships/hyperlink" Target="http://kodeks.duckdns.org/document/38068" TargetMode="External"/><Relationship Id="rIdclm2lm3tkpad2i1bnu4kk" Type="http://schemas.openxmlformats.org/officeDocument/2006/relationships/hyperlink" Target="http://kodeks.duckdns.org/document/7740" TargetMode="External"/><Relationship Id="rId4-x1wbczse7rvvaicchvo" Type="http://schemas.openxmlformats.org/officeDocument/2006/relationships/hyperlink" Target="http://kodeks.duckdns.org/document/3306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2026-09-23T00:33:29.309Z</dcterms:created>
  <dcterms:modified xsi:type="dcterms:W3CDTF">2026-09-23T00:33:29.309Z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