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февраля 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2004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июля 2016 года № 375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приведения решений Правительства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с законодательством Кыргызской Республики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</w:t>
      </w:r>
    </w:p>
    <w:p>
      <w:r>
        <w:rPr>
          <w:rFonts w:ascii="Arial" w:cs="Arial" w:eastAsia="Arial" w:hAnsi="Arial"/>
          <w:sz w:val="24"/>
          <w:szCs w:val="24"/>
        </w:rPr>
        <w:t xml:space="preserve">марта  2001 года N 105 "Вопросы Министерства образования и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в  абзаце  десятом  пункта  5.3 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Министерстве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  и   культуры   Кыргызской   Республики   после   слова</w:t>
      </w:r>
    </w:p>
    <w:p>
      <w:r>
        <w:rPr>
          <w:rFonts w:ascii="Arial" w:cs="Arial" w:eastAsia="Arial" w:hAnsi="Arial"/>
          <w:sz w:val="24"/>
          <w:szCs w:val="24"/>
        </w:rPr>
        <w:t xml:space="preserve">"руководителей"    дополнить   словами:   "областных,    Бишкекского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городского,";</w:t>
      </w:r>
    </w:p>
    <w:p>
      <w:r>
        <w:rPr>
          <w:rFonts w:ascii="Arial" w:cs="Arial" w:eastAsia="Arial" w:hAnsi="Arial"/>
          <w:sz w:val="24"/>
          <w:szCs w:val="24"/>
        </w:rPr>
        <w:t xml:space="preserve">в  Схеме управления системы образования, культуры и архивами позицию</w:t>
      </w:r>
    </w:p>
    <w:p>
      <w:r>
        <w:rPr>
          <w:rFonts w:ascii="Arial" w:cs="Arial" w:eastAsia="Arial" w:hAnsi="Arial"/>
          <w:sz w:val="24"/>
          <w:szCs w:val="24"/>
        </w:rPr>
        <w:t xml:space="preserve">"Районные  и городские отделы образования - 51" изложить в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  "Областные и Бишкекский городские управления, районные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городские отделы образования - 64".</w:t>
      </w:r>
    </w:p>
    <w:p>
      <w:r>
        <w:rPr>
          <w:rFonts w:ascii="Arial" w:cs="Arial" w:eastAsia="Arial" w:hAnsi="Arial"/>
          <w:sz w:val="24"/>
          <w:szCs w:val="24"/>
        </w:rPr>
        <w:t xml:space="preserve">2.  (утратил силу в соответствии с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2004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6 июля 2016 года № 375)</w:t>
      </w:r>
    </w:p>
    <w:p>
      <w:r>
        <w:rPr>
          <w:rFonts w:ascii="Arial" w:cs="Arial" w:eastAsia="Arial" w:hAnsi="Arial"/>
          <w:sz w:val="24"/>
          <w:szCs w:val="24"/>
        </w:rPr>
        <w:t xml:space="preserve">4.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  1995   года   N  19  "Об  утверждении  нормативных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разработанных  согласно  постановлению  Жогорку  Кенеша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14  января 1994 года N 1423 "О  порядке  введения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 Закона Кыргызской Республики "О воде",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  по   всему   тексту   положений,   утвержденных   вышеуказанным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постановлением, слова: "Министерство сельского и водного хозяйства",</w:t>
      </w:r>
    </w:p>
    <w:p>
      <w:r>
        <w:rPr>
          <w:rFonts w:ascii="Arial" w:cs="Arial" w:eastAsia="Arial" w:hAnsi="Arial"/>
          <w:sz w:val="24"/>
          <w:szCs w:val="24"/>
        </w:rPr>
        <w:t xml:space="preserve">"Минводхоз",   "Государственный   комитет   по   охране    природы",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   водного    хозяйства    Кыргызской    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 охраны  окружающей среды",  "Государственный  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 геологии, использованию  и  охраны  недр"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соответственно  словами:  "государственный  орган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хозяйства",  "государственный  орган  охраны  окружающей  среды"   и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"государственный орган по геологии"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5.(утратил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6.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2001  года  N  423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Судебном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департаменте   при   Министерстве  юстиции  Кыргызской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2 вышеназванного постановления число "43" заменить на "37".</w:t>
      </w:r>
    </w:p>
    <w:p>
      <w:r>
        <w:rPr>
          <w:rFonts w:ascii="Arial" w:cs="Arial" w:eastAsia="Arial" w:hAnsi="Arial"/>
          <w:sz w:val="24"/>
          <w:szCs w:val="24"/>
        </w:rPr>
        <w:t xml:space="preserve">7.  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5dcja4vupayvg4yi9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dalil.kg/document/53207</w:t>
      </w:r>
    </w:hyperlink>
  </w:p>
  <w:p>
    <w:pPr>
      <w:spacing w:after="0" w:before="40"/>
      <w:jc w:val="center"/>
    </w:pPr>
    <w:hyperlink w:history="1" r:id="rIdqibrqdr-kkame6gmma_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5dcja4vupayvg4yi9f9" Type="http://schemas.openxmlformats.org/officeDocument/2006/relationships/hyperlink" Target="https://dalil.kg/document/53207" TargetMode="External"/><Relationship Id="rIdqibrqdr-kkame6gmma_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2026-09-24T09:11:54.454Z</dcterms:created>
  <dcterms:modified xsi:type="dcterms:W3CDTF">2026-09-24T09:11:54.454Z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