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2002 года №165            ПОСТАНОВЛЕНИЕ ПРАВИТЕЛЬСТВА КЫРГЫЗСКОЙ РЕСПУБЛИКИ              О предоставлении земель Министерству обороны                         Кыргызской Республики                                   (В редакции постановления Правительства КР     </w:t>
      </w:r>
      <w:hyperlink w:history="1" r:id="rId7svvzjuxvbxhwyqm6a0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79kx_mhgwpijcw0nn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 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Рассмотрев   предложения  Республиканской  комиссии  по   вопросам,связанным  с  отводом  земель,  и  Чуйской  областной  государственнойадминистрации, в целях удовлетворения нужд обороны и в соответствии состатьями   20   и   70   Земельного  кодекса   Кыргызской   РеспубликиПравительство Кыргызской Республики постановляет:   1. Перевести  102,0 га - орошаемой пашни Ново-Павловского аильногокенеша Сокулукского  района  Чуйской  области  Кыргызской  Республики и94,61 га  земель  Ала-Арчинского  аильного  кенеша Аламудунского районаЧуйской области, в том числе 92,91 га пастбищ, 0,4 га под водой, 0,8 гапод дорогами и 0,5 га прочих земель из категории "Земли сельскохозяйст-венного назначения" в категорию "Земли промышленности, транспорта, свя-зи, обороны и иного назначения".     (В редакции  постановления  Правительства  КР от  </w:t>
      </w:r>
      <w:hyperlink w:history="1" r:id="rId6ta9_h-khlpllwkd-k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2007</w:t>
        </w:r>
      </w:hyperlink>
      <w:hyperlink w:history="1" r:id="rIdyfska0jmaz9uy6slcln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411</w:t>
        </w:r>
      </w:hyperlink>
      <w:r>
        <w:rPr>
          <w:rFonts w:ascii="Arial" w:cs="Arial" w:eastAsia="Arial" w:hAnsi="Arial"/>
          <w:sz w:val="24"/>
          <w:szCs w:val="24"/>
        </w:rPr>
        <w:t xml:space="preserve">)   2.   Предоставить   указанный  земельный   участок   во   временноепользование Министерству обороны Кыргызской Республики для  размещениявоенных  объектов  на период действия Соглашения между  ПравительствомКыргызской  Республики и Правительством Соединенных Штатов  Америки  онахождении  военного  и  гражданского персонала  Министерства  обороныСоединенных  Штатов Америки в Кыргызской Республике от 5 декабря  2001года.(В редакции постановления </w:t>
      </w:r>
      <w:hyperlink w:history="1" r:id="rIdxxif1zb3rsl4ndz6os1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2002 года №870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Министерству обороны Кыргызской Республики:   -  в  установленном порядке возместить потери сельскохозяйственногопроизводства;   -  после окончания срока использования привести земельный участок впервоначальное состояние;   -  перечислить  арендную плату и упущенную выгоду  на  счета  Ново-Павловского   и  Ала-Арчинского  айыл  окмоту  Чуйской   области   дляиспользования на социально-экономическое развитие.   4.     Государственному    агентству    по     регистрации     правна   недвижимое  имущество  при  Правительстве  Кыргызской  Республикипроизвести   расчеты   потерь  сельскохозяйственного   производства  иупущенной выгоды.     5.  Министерству  обороны Кыргызской Республики и  Государственномуагентству   по   регистрации   прав  на   недвижимое   имущество   приПравительстве  Кыргызской Республики в установленном порядке  провестиорганизационные мероприятия, вытекающие из настоящего постановления.      6.     Контроль    за    выполнением    настоящего    постановлениявозложить на отдел АПК и природопользования и отдел по делам обороны иправоохранительных   органов  Аппарата  Премьер-министра    КыргызскойРеспублики. Премьер-министр       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rdpdkryhu5gvofvlz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dalil.kg/document/53295</w:t>
      </w:r>
    </w:hyperlink>
  </w:p>
  <w:p>
    <w:pPr>
      <w:spacing w:after="0" w:before="40"/>
      <w:jc w:val="center"/>
    </w:pPr>
    <w:hyperlink w:history="1" r:id="rIdxzuwmk2khoqnoouttm7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vvzjuxvbxhwyqm6a0zn" Type="http://schemas.openxmlformats.org/officeDocument/2006/relationships/hyperlink" Target="https://dalil.kg/document/54085" TargetMode="External"/><Relationship Id="rIdw79kx_mhgwpijcw0nnbwj" Type="http://schemas.openxmlformats.org/officeDocument/2006/relationships/hyperlink" Target="https://dalil.kg/document/58550" TargetMode="External"/><Relationship Id="rId6ta9_h-khlpllwkd-kqvk" Type="http://schemas.openxmlformats.org/officeDocument/2006/relationships/hyperlink" Target="https://dalil.kg/document/58550" TargetMode="External"/><Relationship Id="rIdyfska0jmaz9uy6slclnhq" Type="http://schemas.openxmlformats.org/officeDocument/2006/relationships/hyperlink" Target="https://dalil.kg/document/58550" TargetMode="External"/><Relationship Id="rIdxxif1zb3rsl4ndz6os1w_" Type="http://schemas.openxmlformats.org/officeDocument/2006/relationships/hyperlink" Target="https://dalil.kg/document/540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rdpdkryhu5gvofvlz-9" Type="http://schemas.openxmlformats.org/officeDocument/2006/relationships/hyperlink" Target="https://dalil.kg/document/53295" TargetMode="External"/><Relationship Id="rIdxzuwmk2khoqnoouttm7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2026-10-01T08:38:38.772Z</dcterms:created>
  <dcterms:modified xsi:type="dcterms:W3CDTF">2026-10-01T08:38:38.772Z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