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 УТРАТИЛО СИЛУ          в соответствии с постановлением Правительства КР от                    </w:t>
      </w:r>
      <w:hyperlink w:history="1" r:id="rIdbonqwzq2hq5zbxvwqcwm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21 июля 2006 года № 531</w:t>
        </w:r>
      </w:hyperlink>
      <w:r>
        <w:rPr>
          <w:rFonts w:ascii="Arial" w:cs="Arial" w:eastAsia="Arial" w:hAnsi="Arial"/>
          <w:sz w:val="24"/>
          <w:szCs w:val="24"/>
        </w:rPr>
        <w:t xml:space="preserve"> г. Бишкек, Дом Правительстваот 10 октября 2002 года №696            ПОСТАНОВЛЕНИЕ ПРАВИТЕЛЬСТВА КЫРГЫЗСКОЙ РЕСПУБЛИКИ      О внесении изменения в Положение о порядке исчисления выслуги        лет, назначения и выплаты пенсий и пособии coтрудникам      таможенных органов и их семьям, утвержденное постановлением     Правительства Кыргызской Республики от 1 июня 2000 года № 313         В   целях  обеспечения  социальной  защиты  пенсионеров  из   числасотрудников  таможенных органов и членов их семей и в соответствии  состатьей  452  Таможенного </w:t>
      </w:r>
      <w:hyperlink w:history="1" r:id="rId4fp-de2rnxtj4esxal-t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ПравительствоКыргызской Республики постановляет:      1.   В  пункте  6  </w:t>
      </w:r>
      <w:hyperlink w:history="1" r:id="rIdkfl2p6zqhbxiyicdh_ut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  о  порядке  исчисления  выслуги  лет,назначения и выплаты пенсий и пособий сотрудникам таможенных органов иих   семьям   утвержденного  </w:t>
      </w:r>
      <w:hyperlink w:history="1" r:id="rId132x1xf_6deynphrvc1u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  КыргызскойРеспублики  oт 1 июня 2000 года № 313 слово «десятикратного»  заменитьсловом «пятнадцатикратного».      2. Настоящее постановление вводится в действие с 1 января 2003 года          Премьер-министр                                    Н.Танаев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ijwdojavfe72fuimuq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dalil.kg/document/53903</w:t>
      </w:r>
    </w:hyperlink>
  </w:p>
  <w:p>
    <w:pPr>
      <w:spacing w:after="0" w:before="40"/>
      <w:jc w:val="center"/>
    </w:pPr>
    <w:hyperlink w:history="1" r:id="rIdlx12u55l6n-vxo2rspr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onqwzq2hq5zbxvwqcwmx" Type="http://schemas.openxmlformats.org/officeDocument/2006/relationships/hyperlink" Target="https://dalil.kg/document/57642" TargetMode="External"/><Relationship Id="rId4fp-de2rnxtj4esxal-tp" Type="http://schemas.openxmlformats.org/officeDocument/2006/relationships/hyperlink" Target="https://dalil.kg/document/857" TargetMode="External"/><Relationship Id="rIdkfl2p6zqhbxiyicdh_utq" Type="http://schemas.openxmlformats.org/officeDocument/2006/relationships/hyperlink" Target="https://dalil.kg/document/7353" TargetMode="External"/><Relationship Id="rId132x1xf_6deynphrvc1u6" Type="http://schemas.openxmlformats.org/officeDocument/2006/relationships/hyperlink" Target="https://dalil.kg/document/73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ijwdojavfe72fuimuq-2" Type="http://schemas.openxmlformats.org/officeDocument/2006/relationships/hyperlink" Target="https://dalil.kg/document/53903" TargetMode="External"/><Relationship Id="rIdlx12u55l6n-vxo2rspr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2026-09-23T16:44:09.831Z</dcterms:created>
  <dcterms:modified xsi:type="dcterms:W3CDTF">2026-09-23T16:44:09.831Z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