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0ozwr4tjvf7gbiaftqvr">
        <w:r>
          <w:rPr>
            <w:rFonts w:ascii="Arial" w:cs="Arial" w:eastAsia="Arial" w:hAnsi="Arial"/>
            <w:color w:val="1D4ED8"/>
            <w:sz w:val="24"/>
            <w:szCs w:val="24"/>
            <w:u w:val="single"/>
          </w:rPr>
          <w:t xml:space="preserve">31 марта 2004 года №216</w:t>
        </w:r>
      </w:hyperlink>
      <w:r>
        <w:rPr>
          <w:rFonts w:ascii="Arial" w:cs="Arial" w:eastAsia="Arial" w:hAnsi="Arial"/>
          <w:sz w:val="24"/>
          <w:szCs w:val="24"/>
        </w:rPr>
        <w:t xml:space="preserve">  г.Бишкек, Дом Правительстваот 10 декабря 2002 года №842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1. Согласиться   с   проектом  Закона  Кыргызской  Республики  "Овнесении  дополнений  в  некоторые  законодательные  акты   КыргызскойРеспублики".     2. Направить  указанный  законопроект  на  рассмотрение   ЖогоркуКенеша Кыргызской Республики.     3. Назначить   Председателя   Правления    Национального    банкаКыргызской   Республики   официальным   представителем   ПравительстваКыргызской Республики при рассмотрении законопроекта в Жогорку  КенешеКыргызской Республики.      Премьер-министр                                     Н.Танаев                                проект                      ЗАКОН КЫРГЫЗСКОЙ РЕСПУБЛИКИ                   О внесении дополнений в некоторые               законодательные акты Кыргызской Республики      Статья 1.  Внести  в  Уголовный  </w:t>
      </w:r>
      <w:hyperlink w:history="1" r:id="rIdgsczpgnpjt0pc860ra4v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1998 г., №7, ст.229)следующие дополнения:     1. Статью 183 изложить в следующей редакции:      "Статья 183. "Отмывание" доходов, полученных преступным путем      (1) Совершение  в  крупном  размере операций (сделок) с денежнымисредствами или иным  имуществом,  заведомо  приобретенными  преступнымпутем (за исключением преступлений, предусмотренных статьями 210, 211,212,  213 настоящего Кодекса) для  целей  придания  правомерного  видавладению,  пользованию  или распоряжению денежными средствами или инымимуществом, -     наказывается штрафом   в  размере  от  пятисот  до  одной  тысячиминимальных месячных заработных плат либо лишением свободы на срок  дочетырех   лет  со  штрафом  в  размере  до  ста  минимальных  месячныхзаработных плат.     (2) Те же деяния, совершенные:     1) группой лиц по предварительному сговору;     2) неоднократно;     3) лицом с использованием своего служебного положения, -     наказываются лишением  свободы на срок от четырех до восьми лет сконфискацией имущества.     (3) Деяния,  предусмотренные  частями  первой  и второй настоящейстатьи, совершенные организованной группой, -     наказываются лишением  свободы  на  срок  от семи до десяти лет сконфискацией имущества.     Примечание:     1. В  настоящей  статье  под  денежными   средствами   или   инымимуществом,   заведомо  приобретенными  преступным  путем,  понимаютсяденежные средства или иное имущество, полученные в результате:     совершенных из  корыстных  побуждений  менее тяжких преступлений,максимальное наказание за совершение которых равняется  или  превышаетчетыре года лишения свободы;     тяжких преступлений, совершенных из корыстных побуждений;     особо тяжких преступлений, совершенных из корыстных побуждений.     2. Операциями  (сделками)  с  денежными   средствами   или   инымимуществом,   совершенными  в  крупном  размере,  в  настоящей  статьепризнаются  операции  (сделки)  с  денежными   средствами   или   инымимуществом, совершенные на сумму, превышающую десять тысяч минимальныхставок заработной платы,  установленных  законодательством  КыргызскойРеспублики на момент совершения преступления.     3. Лицо,  совершившее  преступление,  предусмотренное   настоящейстатьей,   освобождается   от   уголовной  ответственности,  если  оноспособствовало  его  раскрытию  и/или  добровольно   выдало   денежныесредства или иное имущество,  приобретенные преступным путем,  и в егодействиях не содержится состава иного преступления."     2. Дополнить статьей 226-1 следующего содержания:      "Статья 226-1. Финансирование терроризма      (1) Предоставление  средств  и/или  осуществление их сбора любымиметодами для целей их  использования,  а  равно,  когда  известно  илидолжно  быть  известно,  что  они  будут  использованы,  полностью иличастично  любым   лицом   и/или   организацией,   совершившими   и/илипланирующими совершение взрыва,  поджога или иных действий,  создающихопасность  гибели  людей,   причинения   значительного   ущерба   либонаступления  иных  общественно-опасных последствий,  если эти действиясовершены в  целях  нарушения  общественной  безопасности,  устрашениянаселения, подрыва или ослабления существующей государственной власти,либо   устрашения    или    принуждения    государственных    органов,международных,  коммерческих,  общественных  и  других организаций длясовершения  или  отказа  от  совершения  того  или  иного  действия  винтересах террористов или террористических организаций, -     наказываются лишением свободы на срок до пяти лет с  конфискациейимущества.     (2) Те же деяния, совершенные:     1) группой лиц по предварительному сговору;     2) неоднократно, -     наказываются лишением  свободы  на  срок  от пяти до десяти лет сконфискацией имущества.     (3) Деяния,  предусмотренные  частями  первой  и второй настоящейстатьи, если они совершены организованной группой, -     наказываются лишением свободы на срок от восьми до пятнадцати летс конфискацией имущества."      Статья 2.   Внести   в   </w:t>
      </w:r>
      <w:hyperlink w:history="1" r:id="rIdjf_mtbvm_ywqirhbjbju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обадминистративной  ответственности (Ведомости Жогорку Кенеша КыргызскойРеспублики, 1999 г., №2, ст.77) следующее дополнение:     Главу 27 дополнить статьей 359-1 следующего содержания:      "Статья 359-1. Неисполнение   законодательства   о   борьбе   с                    финансированием   терроризма,    и    "отмыванием"                    доходов, полученных преступным путем      Неисполнение организацией,  осуществляющей  операции  с денежнымисредствами   и   иным   движимым    и/или    недвижимым    имуществом,законодательства о борьбе с финансированием терроризма, и "отмыванием"доходов,  полученных преступным путем в части фиксирования, хранения ипредставления   информации   об  операциях,  подлежащих  обязательномуконтролю, а также в части организации внутреннего контроля, -     влечет наложение  административного  штрафа  на должностных лиц играждан от десяти до двадцати,  на  юридических  лиц  от  100  до  200минимальных размеров заработной платы.     То же действие,  предусмотренное частью первой настоящей  статьи,совершенное повторно в течение года, -     влечет наложение административного штрафа на граждан -  двадцать,на должностных лиц - от двадцати до пятидесяти,  на юридических лиц от200 до 300 минимальных размеров заработной платы."      Статья 3.  Настоящий Закон вступает в силу  со  дня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kqu9odhsh0_fmpfut8d">
      <w:r>
        <w:rPr>
          <w:rFonts w:ascii="Arial" w:cs="Arial" w:eastAsia="Arial" w:hAnsi="Arial"/>
          <w:color w:val="132D3F"/>
          <w:sz w:val="16"/>
          <w:szCs w:val="16"/>
          <w:u w:val="single"/>
        </w:rPr>
        <w:t xml:space="preserve">dalil.kg/document/54057</w:t>
      </w:r>
    </w:hyperlink>
  </w:p>
  <w:p>
    <w:pPr>
      <w:spacing w:after="0" w:before="40"/>
      <w:jc w:val="center"/>
    </w:pPr>
    <w:hyperlink w:history="1" r:id="rIdtbac4qpnlhn5am9_jn4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0ozwr4tjvf7gbiaftqvr" Type="http://schemas.openxmlformats.org/officeDocument/2006/relationships/hyperlink" Target="https://dalil.kg/document/55226" TargetMode="External"/><Relationship Id="rIdgsczpgnpjt0pc860ra4vq" Type="http://schemas.openxmlformats.org/officeDocument/2006/relationships/hyperlink" Target="https://dalil.kg/document/568" TargetMode="External"/><Relationship Id="rIdjf_mtbvm_ywqirhbjbjuw"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kqu9odhsh0_fmpfut8d" Type="http://schemas.openxmlformats.org/officeDocument/2006/relationships/hyperlink" Target="https://dalil.kg/document/54057" TargetMode="External"/><Relationship Id="rIdtbac4qpnlhn5am9_jn4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2026-09-24T15:50:28.626Z</dcterms:created>
  <dcterms:modified xsi:type="dcterms:W3CDTF">2026-09-24T15:50:28.626Z</dcterms:modified>
</cp:coreProperties>
</file>

<file path=docProps/custom.xml><?xml version="1.0" encoding="utf-8"?>
<Properties xmlns="http://schemas.openxmlformats.org/officeDocument/2006/custom-properties" xmlns:vt="http://schemas.openxmlformats.org/officeDocument/2006/docPropsVTypes"/>
</file>