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марта 2003 года №148                                    ПОСТАНОВЛЕНИЕ ПРАВИТЕЛЬСТВА КЫРГЫЗСКОЙ РЕСПУБЛИКИ                                   О предоставлении земельного участка            Благотворительному Фонду имени Курманжан Датка      В целях   дальнейшего   развития    и    укрепления    духовного,исторического  наследия  народов  Центральной Азии и в соответствии состатьей 20 Земельного  </w:t>
      </w:r>
      <w:hyperlink w:history="1" r:id="rIdwqpqykesgx1gj2favzc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ПравительствоКыргызской Республики постановляет:     1. Принять предложение Иссык-Кульской  областной  государственнойадминистрации,  согласованное с Республиканской комиссией по вопросам,связанным с отводом земель,  о предоставлении Благотворительному Фондуимени   Курманжан   Датка   из  земель  Чон-Сары-Ойского  айыл  окмотуИссык-Кульского  района  Иссык-Кульской  области,   с   переводом   изкатегории  "Земли сельскохозяйственного назначения" в категорию "Землиособо охраняемых природных территорий",  8 га пастбищ для посадки садаи  строительства  мемориально-исторического  комплекса имени КурманжанДатка во временное пользование сроком на 49 лет.     2. Иссык-Кульской районной государственной администрации:     - обеспечить возмещение Благотворительным Фондом имени  КурманжанДатка  потерь  сельскохозяйственного  производства  и упущенной выгодысогласно  </w:t>
      </w:r>
      <w:hyperlink w:history="1" r:id="rId_76cayd25ttsfb1wocq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14февраля  1998  года №66 "Об утверждении </w:t>
      </w:r>
      <w:hyperlink w:history="1" r:id="rIdsovfwwxn35kwcrxni3j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нормативов</w:t>
        </w:r>
      </w:hyperlink>
      <w:r>
        <w:rPr>
          <w:rFonts w:ascii="Arial" w:cs="Arial" w:eastAsia="Arial" w:hAnsi="Arial"/>
          <w:sz w:val="24"/>
          <w:szCs w:val="24"/>
        </w:rPr>
        <w:t xml:space="preserve"> стоимостивозмещения  потерь  сельскохозяйственного  производства,  связанных  сизъятием сельскохозяйственных угодий для несельскохозяйственных нужд";     - обеспечить   разработку    проекта    мемориально-историческогокомплекса       с       учетом       повышенных      требований      кархитектурно-градостроительным  решениям  в  соответствии  с  проектомдетальной планировки курортного комплекса;     - внести    соответствующие    изменения    в    земельно-учетнуюдокументацию.     3. Контроль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   Премьер-министр                              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gwfy13bivtzqf8gni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dalil.kg/document/54285</w:t>
      </w:r>
    </w:hyperlink>
  </w:p>
  <w:p>
    <w:pPr>
      <w:spacing w:after="0" w:before="40"/>
      <w:jc w:val="center"/>
    </w:pPr>
    <w:hyperlink w:history="1" r:id="rIdwmjsikyvif54oibi4hj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pqykesgx1gj2favzcvp" Type="http://schemas.openxmlformats.org/officeDocument/2006/relationships/hyperlink" Target="https://dalil.kg/document/8" TargetMode="External"/><Relationship Id="rId_76cayd25ttsfb1wocqpv" Type="http://schemas.openxmlformats.org/officeDocument/2006/relationships/hyperlink" Target="https://dalil.kg/document/5071" TargetMode="External"/><Relationship Id="rIdsovfwwxn35kwcrxni3jdt" Type="http://schemas.openxmlformats.org/officeDocument/2006/relationships/hyperlink" Target="https://dalil.kg/document/52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gwfy13bivtzqf8gnidj" Type="http://schemas.openxmlformats.org/officeDocument/2006/relationships/hyperlink" Target="https://dalil.kg/document/54285" TargetMode="External"/><Relationship Id="rIdwmjsikyvif54oibi4hj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2026-09-23T16:43:04.902Z</dcterms:created>
  <dcterms:modified xsi:type="dcterms:W3CDTF">2026-09-23T16:43:04.902Z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