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oqt9wafaj6ved_orxjs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23 апреля  2008 года № 164   г. Бишкек, Дом Правительстваот 13 мая 2003 года № 279                                                                                                      ПОСТАНОВЛЕНИЕ ПРАВИТЕЛЬСТВА КЫРГЫЗСКОЙ РЕСПУБЛИКИ     О среднесрочной тарифной политике на электрическую и тепловую             энергию на 2003 - 2006 годы              В  целях устойчивого развития и обеспечения углубления структурныхпреобразований  в  экономике, стабильного и надежного функционированияэлектроэнергетической  отрасли  республики,  а  также  установления  иреализации   экономически   обоснованного  и   социально   приемлемогомеханизма  тарифообразования  до 2006  года  Правительство  КыргызскойРеспублики постановляет:            1.   Одобрить  прилагаемую  среднесрочную  тарифную  политику   наэлектрическую и тепловую энергию на 2003-2006 годы.    2. Министерству финансов Кыргызской Республики, Министерству труда исоциальной   защиты  Кыргызской  Республики,  начиная  с  2003   года,приступить   к   разработке  механизма  адресной   социальной   защитымалообеспеченных  слоев  населения в  условиях  повышения  тарифов  наэнергоносители.            3.  Государственному комитету Кыргызской Республики по  управлениюгосударственным  имуществом и привлечению прямых  инвестиций  провестикомплексные   мероприятия по разъяснению населению   сути   реформ   вэлектроэнергетической отрасли республики.   4.    Государственному агентству по энергетике при Правительстве  Кыргызской Республики:     -  установить  жесткий  контроль за  выполнением  мероприятий  по  снижению  технических и коммерческих потерь электрической и тепловой  энергии;     -    принять    необходимые   нормативные   акты,    экономически  стимулирующие  энергосбережение; - в  установленном  порядке  внести  предложения  о  внесении  изменений и дополнений  в  соответствующие  законы,  ужесточающих  меры  наказания  за  хищение  энергоресурсов,  особенно для работников этой отрасли.          5.  Областным  государственным администрациям  и  мэриям  городов  Бишкек  и Ош оказывать эффективное содействие в снижении дебиторской  задолженности    и   в   своевременной   оплате   за    потребленные  энергоресурсы,  а  также  шире привлекать население  для  проведения  реформ в коммунальном секторе.          6.  Контроль за выполнением настоящего постановления возложить на отдел  топливно - энергетического комплекса и горнодобывающей отрасли Аппарата Премьер-министра Кыргызской Республики.      Премьер-министр                               Н.Танаев                                                                                               Одобрена                                                   постановлением                                                   Правительства                                                   Кыргызской Республики                                                  от 13 мая 2003 года № 279                                  Среднесрочная тарифная политика на электрическую и тепловую                   энергию на 2003-2006 годы     ВВЕДЕНИЕ    Настоящая   среднесрочная  тарифная  политика  на  электрическую   итепловую  энергию  на  2003-2006 годы  разработана  в  соответствии  сзаконами    Кыргызской    Республики   </w:t>
      </w:r>
      <w:hyperlink w:history="1" r:id="rIdooo-e5rlvs8hobx1imt8t">
        <w:r>
          <w:rPr>
            <w:rFonts w:ascii="Arial" w:cs="Arial" w:eastAsia="Arial" w:hAnsi="Arial"/>
            <w:color w:val="1D4ED8"/>
            <w:sz w:val="24"/>
            <w:szCs w:val="24"/>
            <w:u w:val="single"/>
          </w:rPr>
          <w:t xml:space="preserve"> «Об    энергетике»</w:t>
        </w:r>
      </w:hyperlink>
      <w:r>
        <w:rPr>
          <w:rFonts w:ascii="Arial" w:cs="Arial" w:eastAsia="Arial" w:hAnsi="Arial"/>
          <w:sz w:val="24"/>
          <w:szCs w:val="24"/>
        </w:rPr>
        <w:t xml:space="preserve">    и  </w:t>
      </w:r>
      <w:hyperlink w:history="1" r:id="rIdzjc4hpcq1jorob-m5y_v-">
        <w:r>
          <w:rPr>
            <w:rFonts w:ascii="Arial" w:cs="Arial" w:eastAsia="Arial" w:hAnsi="Arial"/>
            <w:color w:val="1D4ED8"/>
            <w:sz w:val="24"/>
            <w:szCs w:val="24"/>
            <w:u w:val="single"/>
          </w:rPr>
          <w:t xml:space="preserve">  «Об</w:t>
        </w:r>
      </w:hyperlink>
      <w:hyperlink w:history="1" r:id="rIdlug48dwjgjms7q97ycuds">
        <w:r>
          <w:rPr>
            <w:rFonts w:ascii="Arial" w:cs="Arial" w:eastAsia="Arial" w:hAnsi="Arial"/>
            <w:color w:val="1D4ED8"/>
            <w:sz w:val="24"/>
            <w:szCs w:val="24"/>
            <w:u w:val="single"/>
          </w:rPr>
          <w:t xml:space="preserve">электроэнергетике».</w:t>
        </w:r>
      </w:hyperlink>
      <w:r>
        <w:rPr>
          <w:rFonts w:ascii="Arial" w:cs="Arial" w:eastAsia="Arial" w:hAnsi="Arial"/>
          <w:sz w:val="24"/>
          <w:szCs w:val="24"/>
        </w:rPr>
        <w:t xml:space="preserve">  Главными   целями  настоящей  тарифной  политики  являются  введениепринципов    самоокупаемости   энергетического   сектора,    поэтапноеустранение перекрестных субсидий в области тарифообразования, а  такжеежегодное    снижение    размера    квазифискального    дефицита     вэлектроэнергетике  до  уровня, рекомендуемого  Международным  ВалютнымФондом.  Основополагающий  принцип  настоящей  тарифной  политики   лежит   впринятии  мер  по  созданию  инвестиционно-привлекательной   среды   вэнергетической  отрасли  экономики.  С  момента  привлечения  частногоинвестора в энергосектор в структуре тарифа будет участвовать  элементприбыли -возврат на инвестиции.  Суть  новых  процедур тарифообразования заключается  в  установленииболее  эффективной структуры тарифов и приведение их в соответствие  среальными затратами. I.       Общие принципы  Настоящая     тарифная    политика   основывается    на     следующих главных принципах: 1.  Тарифы    должны   покрывать   все   затраты   по    производству,передаче, распределению и сбыту электрической и тепловой энергии. 2.  Тарифы для каждой группы потребителей должны отражать все  затраты на электро- и теплоснабжение по данной категории потребителей. 3.   Субсидии   должны   быть  направлены  непосредственно   (адресно) потребителям    (населению)   с   низким   уровнем    дохода    через правительственные программы социальной защиты.    Затраты  по  производству, передаче и распределению электрической  итепловой энергии должны включать в себя:  -   эксплуатационные затраты; -затраты на техническое обслуживание; -затраты на обслуживание долга; -капитальные затраты; -элемент прибыли.  В  настоящее  время  назрела острая необходимость  срочного  вложениясредств    для    замены    и   реконструкции    значительной    частиэнергооборудования  в  энергетическом  секторе.  Это  необходимо   дляобеспечения приемлемого уровня обслуживания, безопасности и надежностиэнергоснабжения  и  развития  системы.  Включение  в  тарифы  элементаприбыли будет поощрять компании к вложению инвестиций, необходимых дляснижения  затрат  и  улучшения  уровня  обслуживания.  Государственноеагентство по энергетике при Правительстве Кыргызской Республики  (ГАЭ)будет   включать  данный  элемент  в  тариф  при  появлении   реальныхпредложений  от  инвесторов.  При этом, ставка  данного  показателя  втарифе   будет  определена  на  стадии  переговоров  с  потенциальнымиинвесторами и соответствовать условиям подписанного с ними соглашения. При  единой  энергосистеме в основном все инвестиции  направлялись  всектор  производства  и  передачи, тогда как  критическая  ситуация  суровнем изношенности оборудования сложилась именно в распределительномсекторе.  На сегодняшний день, действующий тариф позволяет  обеспечитьисточник  для  ежегодного  финансирования  из  собственных  источниковэнергокомпаний  (включая  амортизационные  отчисления)  в  сумме   1,3млрд.сомов,  в  том  числе  для сектора производства  0,4  млрд.сомов,передачи  -  0,3 млрд.сомов и сектора распределения - 0,6  млрд.сомов,тогда   как   по   оценкам  международных  консультантов   только   нареконструкцию    энергооборудования   в   распределительном    секторепотребуется  более  2,06  млрд.сомов  в  год.  Исследования   реальныхпотребностей  вырабатывающей и передающей компаний в  инвестициях  дляосуществления реконструкции пока не проводились. Перекрестное субсидирование между различными группами потребителей  имежду   потребителями  электро-  и  теплоэнергии   должно   постепенноустраняться. Такая ценовая стратегия будет способствовать эффективномуиспользованию    ресурсов    путем   предотвращения    расточительногоиспользования   и   неправильного  распределения  ресурсов;   поощрятьэкономически      оптимальный     уровень      энергосбережения      ипотребления/нагрузок; направлять использование электро- и теплоэнергиина   наиболее   полезные   и  продуктивные  цели.   У   индивидуальныхпотребителей   появится  возможность  определить  реальную   стоимостьиспользования электрической и тепловой энергии и в соответствии с этимизменить структуру потребления.         II. Будущие тарифы на электроэнергию        Тарифы    на    электрическую    и    тепловую    энергию    будут  дифференцироваться по категориям потребителей, исходя из:    а)     соответствия тарифов, устанавливаемых для различных категорий    потребителей,   реальным   затратам   регулируемых   компаний   по    производству, передаче и распределению электрической  энергии  для    конкретной категории потребителей;    б)   уровня   напряжения   в   точке   подключения   потребителя   к    электрической  сети  энергоснабжающей  компании,  а  также  режима    использования  потребителем заявленной максимальной  электрической    мощности.    Тариф на производство        Тариф  на производство будет состоять из двух частей для отражения  постоянных  и  переменных затрат на выработку  электроэнергии.  Плата  за  мощность (затраты на МВт) будет покрывать постоянные затраты,  а  плата за энергию (затраты на кВт.ч) - переменные затраты.    Тариф на передачу        Тариф на передачу будет состоять из:     • платы за подключение к высоковольтной системе передачи (затраты      на МВт);     • платы за использование системы (затраты на МВт).      Тариф для конечного потребителя          В   целях  покрытия  реальных  экономических  затрат  тариф   для   конечного   потребителя   будет   основываться   на   затратах   по   электроснабжению конечных потребителей, меняющихся в зависимости от   уровня напряжения. Этот тариф будет покрывать затраты на выработку,   передачу и распределение.      III.     Обязательства по дальнейшей работе      3.1.  Ежегодно   при   расчете  необходимого  тарифа   ГАЭ   будет  согласовывать реалистичную программу капитальных инвестиций с каждой  компанией  и  включать затраты по этой программе  в  общие  затраты,  которые  будут  покрываться  через тарифы.  ГАЭ  будет  осуществлять  контроль  за выполнением программ капитальных затрат. При  этом  ГАЭ  оставляет за собой право регулировать тарифы в сторону повышения или  понижения,  если  фактические капитальные  вложения,  осуществленные  компаниями, будут выше или ниже объемов, предусмотренных в программе  для  определения тарифов. Кроме того, ГАЭ будет включать в  затраты,  подлежащие  возмещению через тарифы, выплату  процентов  и  основной  части по любым займам, перешедшим к энергокомпаниям, а также элемент  прибыли  при  появлении реальных инвесторов. При этом, как  отмечено  выше,   уровень   элемента  прибыли  будет  установлен   на   основе  достигнутых соглашений с инвестором.   3.2. В   настоящее   время  фактические  затраты  энергокомпаний  значительно занижены от реально необходимых затрат на обслуживание и  эксплуатацию   оборудования.  ГАЭ  начнет  работу  над   разработкой  методологии по определению уровня долгосрочных средних затрат и  в   последующем будет  включать  их  в тариф. По международным оценкам   такой  уровень составляет  -  2,3 цент/кВтч.     3.3.  К  2004  году  ГАЭ  разработает  механизм  управления    пере-  крестными    субсидиями     между различными категориями потребителей,  их постепенным  устранением и приведением уровня тарифов для каждой  группы   потребителей  в  соответствии  с   уровнем реальных  затрат   на их обслуживание. В  этой  связи  ГАЭ   при  установлении  тарифов   на  электрическую  энергию   для   конкретных  групп  потребителей  в  среднесрочный   период  будет   применять   принцип  большего  роста   тарифов  для  групп  потребителей, подключенных к уровню низкого на-  пряжения (бюджетные  потребители, сельхозпотребители и население), тогда  как  для  промышленных и прочих групп потребителей, подключенных  к   уровню высокого напряжения,  будет  применен  бодее  низкий  рост    тарифов.  В  течение  среднесрочного   периода   не   удастся   полно-  стью  устранить    перекрестное   субсидирование    между  различными   группами потребителей,  но  именно  это будет  являться  конечной целью   создания  механизма  управления перекрестными субсидиями.      3.4.    В виде исключения, ГАЭ сохранит социально защищенный уровень  тарифов для населения, по крайней мере, в среднесрочный период,  так  как  это    является   основным   элементом   социальной   политики  Правительства. Уход от установления социально защищенного тарифа будет  осуществляться по     мере    изыскания    Правительством    республики   источников для финансирования малоимущих слоев населения при повышении  тарифов, включая грантовую поддержку от иностранных доноров.    3.5.  К   концу   2005  года  ГАЭ  разработает  методологию   по  установлению тарифов  на  электрическую  энергию,  дифференцированных   по  уровням питающего напряжения, который должен быть основан на распре-  делении затрат электроснабжающей компании между принадлежащими ей сетями  различного напряжения. Это означает, что уровень тарифа изменяется  в зависимости от уровня напряжения в точке присоединения  и  не  зависит  от  типа  потребителя - бытового, промышленного  или  сферы  услуг.     3.6.     В  реальности  в  среднесрочный период не  удастся  полностьюисключить субсидии в теплоэнергетике, так как это вызовет чрезмерный росттарифа на теплоэнергию. Учитывая данный фактор, предполагается оставитьсубсидии от  экспорта электроэнергии в теплоэнергетику в эквиваленте1000 млн. кВтч, как минимально надежный объем экспорта.     3.7.  Значительное   отставание  энергокомпаний   в   проведении   ремонтных работ и реконструкции энергооборудования, накопившееся за   последние    годы    из-за    отсутствия    необходимых    средств,   свидетельствует  о  том,  что  существующие  объемы  инвестиций   в   энергосектор   недостаточны.   То   есть   необходимо   привлечение   дополнительных  инвестиций. На данный момент единственно  возможным   источником   подобных  затрат  являются  тарифы  на   электрическую   энергию. В этой связи ГАЭ был рассчитан вариант ежегодного  повышения   тарифов на электрическую энергию на  10,9%  в 2004 году,  на  11,1 %    в 2005 году и на 10,6 % в 2006 году, что позволит увеличить   ежегодные  валовые  инвестиции  в  энергетический  сектор  до   2,7   млрд.сомов в год  к  2006  году,  из  них  в  сектор  распределения   1,8 млрд.сомов, что продолжает оставаться ниже уровня средств, необхо-   димых, по оценке международных консультантов, в распределительный сектор  (2,06 млрд.сомов  в  год). При таком темпе ежегодного  повышения  средний  тариф на  внутреннем рынке достигнет к 2006 году 1,84 цент/кВтч.  Однако,  данный уровень может быть пересмотрен в результате рассмотрения  инвестиционных  обязательств возможных концессионеров распределительных  энергокомпаний.  Таблица  1.  Динамика  повышения среднего тарифа  на  электрическую  энергию.                                                       (без НДС) ----------------------------------------------------------------------| | Показатели|Ед. |----------------------------------------------------| |           | изм|2002|2003|Рост к|2004|Рост к|2005|Рост к|2006|Рост к| |           |    |    |    | 2002 |    | 2003 |    |2004  |    |2005  | |---------------------------------------------------------------------| |Обменный   |сом |48  |47  |      |47  |      | 47 |      |47  |      | |курс доллар|$   |    |    |      |    |      |    |      |    |      | |---------------------------------------------------------------------| |Средний    |тыйы|56, |63, |113,5%|70, |110,9%|78, |111,1%|86, |110,6%| |выставленн |кВт |24  |81  |      |74  |      |41  |      |89  |      | |тариф для  |ч   |    |    |      |    |      |    |      |    |      | |потребител |---------------------------------------------------------- |на внутр.  |цент|1,17|1,36|115,9%|1,51|110,9%|1,67|111,1%|1,84|110,6%| |на внутрен.|кВтч|    |    |      |    |      |    |      |    |      | |рынке      |    |    |    |      |    |      |    |      |    |      | ------------------------------------------------------------------------ IV.     Процедуры установления тарифов          В  конце  каждого календарного года ГАЭ будет рассматривать  и корректировать     переменные     допущения,     зависящие      от макроэкономических  показателей и уровня  потребления,  и  вводить эти  допущения в компьютерную модель для расчета тарифов. При этом в   расчетах  будут  использоваться  следующие  макроэкономические показатели:   -   прогнозный обменный курс доллара США;   -   прогнозный темп инфляции.  Другая   группа   допущений—постоянные   допущения,   относящиеся    кэффективности  работы компаний, будут установлены  ГАЭ  на  весь  срокдействия   данной   политики.  Затем  ГАЭ   будет   использовать   этукомпьютерную  модель для расчета затрат по электро-  и  теплоснабжениюразличных  категорий    потребителей на следующий год, с  последующимустановлением тарифов для покрытия этих затрат.   V. Квазифискальный дефицит (КФД) в электроэнергетике    В   соответствии  с  Меморандумом  между  Правительством  Кыргызской Республики  и Международным Валютным Фондом для улучшения ситуации  в электроэнергетическом  секторе Кыргызской Республике  устанавливается новый  экономический  показатель  -  квазифискальный  дефицит  (КФД), уровень которого будет отслеживаться МВФ и Всемирным Банком.  По  методике МВФ уровень КФД определяется дефицитом средств, который приносит  государству  сектор электроэнергетики  вследствие  высокого уровня  как  технических, так и коммерческих потерь,  низкого  уровня собираемости  платежей в денежной форме, а также  низкого  тарифа  по сравнению  с  необходимым уровнем долгосрочных  средних  издержек  на производство, передачу, распределение и сбыт электрической энергии.    Таким      образом,      абсолютный      размер      квазифискального дефицита определяется по формуле: КФД = Д-3,   где Д  -     сбор  платежей  за потребленную электрическую  энергию       на  внутреннем рынке в денежной форме, выражающийся  как:    Д  =  П*Т* (Сд/100%),      где  П  - суммарный полезный отпуск электроэнергии на внутреннем      рынке для конечных потребителей (кВтч),      Т     -      средневыставленный     тариф      для      конечных      потребителей (сом/кВтч),      Сд  -  процентное соотношение уровня сбора платежей  в  денежной      форме к объему выставленных счетов (в %);        3  -  необходимая  полная  стоимость  производства,  передачи,      распределения  и сбыта электроэнергии для конечных  потребитеяей,      объем которой рассчитывается по следующей формуле:            3 = l/(l-((t-10 %)/100%))* П * И,      где С - фактический уровень потерь электроэнергии,              10  %  -  норматив неизбежных технических потерь электроэнергии       при ее транспортировке до конечного потребителя (данный уровень       подлежит   дополнительному  обсуждению,  который   может   быть       пересмотрен по согласованию сторон),     И - долгосрочные средние издержки производства, передачи и       распределения электроэнергии на 1 кВтч, уровень которого       определен МВФ как постоянная величина в размере 2,3 цента/кВтч.      Далее,  рассчитанный  вышеуказанным методом абсолютный  размер  КФД соотносится  с объемом ВВП республики. По расчетам МВФ, в  2002  году КФД  в  электроэнергетике составил 9,7 млрд.сомов, или  12,9  %  ВВП. Обязательством  Кыргызстана является его поэтапное  снижение  до  9,6 млрд.сомов, или 11,7 % ВВП, в 2003 году, до 9,0 млрд.сомов, или  10,1 %  ВВП, в 2004 году, до 8,2 млрд.сомов, или 8,4 % ВВП, в 2005 году  и до  7,2  млрд.сомов,  или  6,8 % ВВП, в 2006  году.  Для  этого  были рассчитаны  при  заданном  уровне  потерь  и  сбора  деньгами   темпы повышения  тарифов  на  электроэнергию на внутреннем  рынке,  которые приведены   в  разделе  3.7  настоящей  тарифной  политики.   Однако, указанные  темпы  снижения и сама методика определения  КФД  являются ориентировочными  согласно предложениям МВФ и при  необходимости  они будут   уточнены  к  концу  сентября  2003  года  в  соответствии   с рекомендациями  создаваемой  рабочей группы.  Кроме  того,  указанные прогнозы  будут  уточняться на ежегодной основе и  при  необходимости будут    корректироваться.   Поскольку   КФД   является   результатом взаимодействия трех составляющих -уровня потерь электроэнергии, сбора платежей  в денежной форме и уровня тарифов на внутреннем  рынке,  то вышеуказанные  темпы  повышения  тарифов  на  электрическую   энергию являются  только  одной  из переменных для  снижения  КФД.  В  случае отклонения  фактического  уровня КФД от  ориентировочных  показателей (причем,  как  в  сторону  увеличения, так и  в  сторону  уменьшения) вследствие  отклонения фактического уровня двух остальных показателей (потери  электроэнергии  и сбор платежей в  денежной  форме)  от  тех допущений, которые приняты в расчетах для снижения КФД, тарифы должны выполнять регулирующую функцию в том же направлении.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bfycgpaxpflzzr3trlt">
      <w:r>
        <w:rPr>
          <w:rFonts w:ascii="Arial" w:cs="Arial" w:eastAsia="Arial" w:hAnsi="Arial"/>
          <w:color w:val="132D3F"/>
          <w:sz w:val="16"/>
          <w:szCs w:val="16"/>
          <w:u w:val="single"/>
        </w:rPr>
        <w:t xml:space="preserve">dalil.kg/document/54408</w:t>
      </w:r>
    </w:hyperlink>
  </w:p>
  <w:p>
    <w:pPr>
      <w:spacing w:after="0" w:before="40"/>
      <w:jc w:val="center"/>
    </w:pPr>
    <w:hyperlink w:history="1" r:id="rIdeecx9k7alletzdwtqx92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t9wafaj6ved_orxjskx" Type="http://schemas.openxmlformats.org/officeDocument/2006/relationships/hyperlink" Target="https://dalil.kg/document/59015" TargetMode="External"/><Relationship Id="rIdooo-e5rlvs8hobx1imt8t" Type="http://schemas.openxmlformats.org/officeDocument/2006/relationships/hyperlink" Target="https://dalil.kg/document/663" TargetMode="External"/><Relationship Id="rIdzjc4hpcq1jorob-m5y_v-" Type="http://schemas.openxmlformats.org/officeDocument/2006/relationships/hyperlink" Target="https://dalil.kg/document/508" TargetMode="External"/><Relationship Id="rIdlug48dwjgjms7q97ycuds"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bfycgpaxpflzzr3trlt" Type="http://schemas.openxmlformats.org/officeDocument/2006/relationships/hyperlink" Target="https://dalil.kg/document/54408" TargetMode="External"/><Relationship Id="rIdeecx9k7alletzdwtqx92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2026-10-01T18:31:48.342Z</dcterms:created>
  <dcterms:modified xsi:type="dcterms:W3CDTF">2026-10-01T18:31:48.342Z</dcterms:modified>
</cp:coreProperties>
</file>

<file path=docProps/custom.xml><?xml version="1.0" encoding="utf-8"?>
<Properties xmlns="http://schemas.openxmlformats.org/officeDocument/2006/custom-properties" xmlns:vt="http://schemas.openxmlformats.org/officeDocument/2006/docPropsVTypes"/>
</file>