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zvoa08eztfuwug20qmgwo">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15 июля 2003 года №441                                              ПОСТАНОВЛЕНИЕ ПРАВИТЕЛЬСТВА КЫРГЫЗСКОЙ РЕСПУБЛИКИ                                              О проекте постановления Законодательного собрания                 Жогорку Кенеша Кыргызской Республики         «Об установлении коэффициентов для дифференцирования    земельного налога за пользование землями   населенных   пунктов                 и несельскохозяйственного назначения»                                                                        В   соответствии  со  статьей  176  </w:t>
      </w:r>
      <w:hyperlink w:history="1" r:id="rIdfgy0ekbf9qe4wbd7riv4v">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КыргызскойРеспублики и статьей 7 </w:t>
      </w:r>
      <w:hyperlink w:history="1" r:id="rIdfed_r_v493epbciahkdp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базовых ставкахземельного  налога  за  пользование  сельскохозяйственными   угодьями,приусадебными  и  дачными  земельными  участками,  землями  населенныхпунктов   и   несельскохозяйственного   назначения   на   2003    год"Правительство Кыргызской Республики постановляет:  1.  Согласиться  с </w:t>
      </w:r>
      <w:hyperlink w:history="1" r:id="rId7ep1mmpslymgb6nn5ylf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постановления Законодательного  собранияЖогорку  Кенеша  Кыргызской Республики «Об установлении  коэффициентовдля   дифференцирования  земельного  налога  за  пользование   земляминаселенных пунктов и несельскохозяйственного назначения».  2.   Направить   указанный  проект  постановления  на  рассмотренргеЗаконодательного собрания Жогорку Кенеша Кыргызской Республики.  3.  Назначить  министра  финансов Кыргызской Республики  и  министраКыргызской   Республики   по    делам   местного   самоуправления    ирегионального  развития,  директора  Государственного   агентства   порегистрации прав на недвижимое имущество при Правительстве  КыргызскойРеспублики   официальными  представителями  Правительства   КыргызскойРеспублики   при   рассмотрении   указанного   проекта   постановленияЗаконодательным собранием Жогорку Кенеша Кыргызской Республики.     Премьер-министр                                       Н.Танаев                                Отозван                   постановлением Правительства КР                     от </w:t>
      </w:r>
      <w:hyperlink w:history="1" r:id="rId6xvemq0kzbd3gqxmtbv8x">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w:t>
      </w:r>
      <w:r>
        <w:rPr>
          <w:rFonts w:ascii="Arial" w:cs="Arial" w:eastAsia="Arial" w:hAnsi="Arial"/>
          <w:sz w:val="24"/>
          <w:szCs w:val="24"/>
        </w:rPr>
        <w:t xml:space="preserve">                                                             Проект</w:t>
      </w:r>
      <w:r>
        <w:rPr>
          <w:rFonts w:ascii="Arial" w:cs="Arial" w:eastAsia="Arial" w:hAnsi="Arial"/>
          <w:sz w:val="24"/>
          <w:szCs w:val="24"/>
        </w:rPr>
        <w:t xml:space="preserve">                Постановление Законодательного собрания                 Жогорку Кенеша Кыргызской Республики                                             Об установлении коэффициентов для дифференцирования         земельного налога за пользование землями   населенных             пунктов и несельскохозяйственного назначения                                     В   соответствии  со  статьей  176  Налогового  </w:t>
      </w:r>
      <w:hyperlink w:history="1" r:id="rIdepydw-_nmjktbtvcxwml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 статьей 7 Закона Кыргызской Республики «О базовых ставкахземельного  налога  за  пользование  сельскохозяйственными   угодьями,приусадебными  и  дачными  земельными  участками,  землями  населенныхпунктов   и   несельскохозяйственного   назначения   на   2003    год"Законодательное   собрание   Жогорку  Кенеша   Кыргызской   Республикипостановляет:  1. Установить коэффициенты экологической оценки  (К2)  и  функциона-льного назначения  (КЗ) для  дифференцирования  земельного  налога  за пользование землями населенных пунктов и  несельскохозяйственного наз-начения согласно приложению.  2. Настоящее постановление вступает в силу с 1 января 2003 года.     Торага Законодательного собрания   Жогорку Кенеша Кыргызской Республики                                                                                                                                                                                                                                                                                                                                                                                                                     Приложение                                                    к постановлению                                             Законодательного собрания                                                     Жогорку Кенеша                                                 Кыргызской Республики                                         от «__»_______ 2003 года №___                  Коэффициенты экологической оценки (К2)        и функционального назначения (КЗ) для дифференцирования               земельного налога за пользование землями       населенных   пунктов и несельскохозяйственного назначения                                     1) Коэффициент экологической оценки:  а) К2 = 2 для  земельных  участков, предоставленных  под  автозапра-вочные станции;  б) К2 ~ 1,5 для земельных участков, предоставленных:  -     предприятиям      автосервиса      (станции       техническогообслуживания,    шторемонтные    мастерские,    автомойки,     станциивулканизации);  - предприятиям общественного питания, торговли;  -   субъектам   сферы     услуг     (сауны,     бани,     химчистки,покрасочные мастерские);  - мини-рынкам, рынкам, в т.ч. скотным, торгово-рыночным комплексам.  2)   Коэффициент  функционального  назначения  (КЗ)  для   земельныхучастков, предоставленных под:  -  магазины,   киоски,   ларьки   и   другие   учреждения   торговлив зависимости от торговой площади:______________________________________________________________________|Торговая полощадь|         |         |         |         |           || (кв.м)          | До 10   | 10,1-20 |20,1-35  | 35,1-50 | Свыше 50,1|     |_________________|_________|_________|_________|_________|___________||  Коэффициент    |   15    |   11    |   7     |    5    |     4     ||_________________|_________|_________|_________|_________|___________|      - мини-рынки, рынки, торгово-рыночные комплексы - 5;  - скотные, фуражные рынки - 3;  - предприятия общественного питания, гостиницы - 2;  - банки, ломбарды, обменные пункты - 5;  - игорные заведения (казино, ночные клубы) - 5;  - офисы, бизнес-центры, биржи - 2,5;  - автозаправочные станции - 5;  - сельские нефтебазы - 1,5;  - автостоянки, предприятия автосервиса - 3;  - сооружения рекламы - 50;  -   административные  здания  предприятий  транспорта:  аэровокзалы,автовокзалы, автостанции, железнодорожные вокзалы - 0,9;  -    служебно-техническая   территория   (административные   здания,служебно-технические здания, сооружения, складские  помещения  и  др.)автотранспортных предприятий, автобаз, автогаражей - 0,7;  -   предприятия   промышленные,  транспортные,   кроме   предприятийавтомобильного  транспорта, (служебно-технические  здания,  сооружениягрузовых терминалов, морских портов), строительные, связи и энергетики- 0,5;  -  предприятия горнопромышленные, грузовые станции железнодорожного,трубопроводного   транспорта,  санитарно-защитные   зоны   предприятийжелезнодорожного и воздушного транспорта - 0,3;  -    разрабатываемые   месторождения,   карьеры,   шахты,   разрезы,золоотвалы - 0,05;  -   геологоразведочные,   проектно-изыскательские,   разведочные   иисследовательские работы - 0,005;  - воздушные линии связи и электропередачи - 0,01;  -  коммерческие  учреждения науки (учебные  заведения),  образования(школы, детские сады), здравоохранения и культуры - 0,3;  -  сельскохозяйственные производственные здания  (гаражи,  ремонтныемастерские,       зернотоки,       зерноочистительные       комплексы,овощекартофелехранилища, строительные и хозяйственные дворы  и  другиеобъекты  сельскохозяйственного  назначения),  расположенные  в   чертенаселенных пунктов, - 0,2.  Сумма  ежегодного  налога  (Н)  для  конкретного  собственника   илиземлепользователя определяется по следующей формуле:  Н = Сх Sх К1х К2 х КЗ (сомов), где:  С - ставка земельного налога (сомов/кв. м);   S - площадь участка  в кв. м;  К - коэффициенты.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voa08eztfuwug20qmgwo" Type="http://schemas.openxmlformats.org/officeDocument/2006/relationships/hyperlink" Target="http://kodeks.duckdns.org/document/57550" TargetMode="External"/><Relationship Id="rIdfgy0ekbf9qe4wbd7riv4v" Type="http://schemas.openxmlformats.org/officeDocument/2006/relationships/hyperlink" Target="http://kodeks.duckdns.org/document/632" TargetMode="External"/><Relationship Id="rIdfed_r_v493epbciahkdpg" Type="http://schemas.openxmlformats.org/officeDocument/2006/relationships/hyperlink" Target="http://kodeks.duckdns.org/document/1211" TargetMode="External"/><Relationship Id="rId7ep1mmpslymgb6nn5ylfh" Type="http://schemas.openxmlformats.org/officeDocument/2006/relationships/hyperlink" Target="http://kodeks.duckdns.org/document/54583#1" TargetMode="External"/><Relationship Id="rId6xvemq0kzbd3gqxmtbv8x" Type="http://schemas.openxmlformats.org/officeDocument/2006/relationships/hyperlink" Target="http://kodeks.duckdns.org/document/57550" TargetMode="External"/><Relationship Id="rIdepydw-_nmjktbtvcxwmlo"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2026-09-23T03:59:47.666Z</dcterms:created>
  <dcterms:modified xsi:type="dcterms:W3CDTF">2026-09-23T03:59:47.666Z</dcterms:modified>
</cp:coreProperties>
</file>

<file path=docProps/custom.xml><?xml version="1.0" encoding="utf-8"?>
<Properties xmlns="http://schemas.openxmlformats.org/officeDocument/2006/custom-properties" xmlns:vt="http://schemas.openxmlformats.org/officeDocument/2006/docPropsVTypes"/>
</file>