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УТРАЧИВАЕТ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апреля 2016 года № 195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 августа 2003 года №481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25 апреля 2001 года № 192 «Об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положения о порядке сбора, скупки, переработки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лома и отходов цветных и черных металлов»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наращивания   экспорта   и   увеличения 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Государственного   предприятия   по   сбору,    скупке,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 и  реализации лома и отходов цветных  и  черных  металлов</w:t>
      </w:r>
    </w:p>
    <w:p>
      <w:r>
        <w:rPr>
          <w:rFonts w:ascii="Arial" w:cs="Arial" w:eastAsia="Arial" w:hAnsi="Arial"/>
          <w:sz w:val="24"/>
          <w:szCs w:val="24"/>
        </w:rPr>
        <w:t xml:space="preserve">«Темир» Правительство Кыргызскои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Признать  утратившим  силу  пункт 11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сбора,  скупки,  переработки и реализации лома  и  отходов  цветных  и</w:t>
      </w:r>
    </w:p>
    <w:p>
      <w:r>
        <w:rPr>
          <w:rFonts w:ascii="Arial" w:cs="Arial" w:eastAsia="Arial" w:hAnsi="Arial"/>
          <w:sz w:val="24"/>
          <w:szCs w:val="24"/>
        </w:rPr>
        <w:t xml:space="preserve">черных металлов,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25  апреля 2001 года №192 «Об  утверждении  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  о  порядке сбора, скупки, переработки н реализации  лома  и</w:t>
      </w:r>
    </w:p>
    <w:p>
      <w:r>
        <w:rPr>
          <w:rFonts w:ascii="Arial" w:cs="Arial" w:eastAsia="Arial" w:hAnsi="Arial"/>
          <w:sz w:val="24"/>
          <w:szCs w:val="24"/>
        </w:rPr>
        <w:t xml:space="preserve">отходов цветных и черных металлов».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mv9x6r7wdeakscyax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dalil.kg/document/54622</w:t>
      </w:r>
    </w:hyperlink>
  </w:p>
  <w:p>
    <w:pPr>
      <w:spacing w:after="0" w:before="40"/>
      <w:jc w:val="center"/>
    </w:pPr>
    <w:hyperlink w:history="1" r:id="rIdpebifgeopjyershxcjz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mv9x6r7wdeakscyaxg9" Type="http://schemas.openxmlformats.org/officeDocument/2006/relationships/hyperlink" Target="https://dalil.kg/document/54622" TargetMode="External"/><Relationship Id="rIdpebifgeopjyershxcjz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2026-10-01T01:30:15.606Z</dcterms:created>
  <dcterms:modified xsi:type="dcterms:W3CDTF">2026-10-01T01:30:15.606Z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