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aiaozbwf3uvxsjiaoed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декабря 2008 года № 736  г.Бишкек, Дом ПравительстваОт 8 августа 2003 года №499            ПОСТАНОВЛЕНИЕ ПРАВИТЕЛЬСТВА КЫРГЫЗСКОЙ РЕСПУБЛИКИ            О  внесении изменений и дополнений в постановление     Правительства Кыргызской Республики от </w:t>
      </w:r>
      <w:hyperlink w:history="1" r:id="rIdfukm2pjn1i9htztd124rc">
        <w:r>
          <w:rPr>
            <w:rFonts w:ascii="Arial" w:cs="Arial" w:eastAsia="Arial" w:hAnsi="Arial"/>
            <w:color w:val="1D4ED8"/>
            <w:sz w:val="24"/>
            <w:szCs w:val="24"/>
            <w:u w:val="single"/>
          </w:rPr>
          <w:t xml:space="preserve">11 мая 1994 года № 306</w:t>
        </w:r>
      </w:hyperlink>
      <w:r>
        <w:rPr>
          <w:rFonts w:ascii="Arial" w:cs="Arial" w:eastAsia="Arial" w:hAnsi="Arial"/>
          <w:sz w:val="24"/>
          <w:szCs w:val="24"/>
        </w:rPr>
        <w:t xml:space="preserve">    «О мерах по реализации постановления Жогорку Кенеша Кыргызской      Республики «О порядке введения в действие Закона Кыргызской       Республики «О применении контрольно-кассовых машин при            осуществлении денежных расчетов с населением» (В редакции постановления Правительства КР от </w:t>
      </w:r>
      <w:hyperlink w:history="1" r:id="rIdp9kz_q2c6aqgljlvcgq44">
        <w:r>
          <w:rPr>
            <w:rFonts w:ascii="Arial" w:cs="Arial" w:eastAsia="Arial" w:hAnsi="Arial"/>
            <w:color w:val="1D4ED8"/>
            <w:sz w:val="24"/>
            <w:szCs w:val="24"/>
            <w:u w:val="single"/>
          </w:rPr>
          <w:t xml:space="preserve">10 мая 2006 года №337</w:t>
        </w:r>
      </w:hyperlink>
      <w:r>
        <w:rPr>
          <w:rFonts w:ascii="Arial" w:cs="Arial" w:eastAsia="Arial" w:hAnsi="Arial"/>
          <w:sz w:val="24"/>
          <w:szCs w:val="24"/>
        </w:rPr>
        <w:t xml:space="preserve">)  В целях совершенствования работы по организации применения контрольно-кассовых  машин  при  осуществлении денежных  расчетов  с  населением,создания   благоприятных  условий  для  развития   предпринимательскойдеятельности Правительство Кыргызской Республики постановляет:   1. Внести в постановление Правительства Кыргызской Республики от  11мая  1994  года  </w:t>
      </w:r>
      <w:hyperlink w:history="1" r:id="rId_vgjstghq_rezynhzrdk7">
        <w:r>
          <w:rPr>
            <w:rFonts w:ascii="Arial" w:cs="Arial" w:eastAsia="Arial" w:hAnsi="Arial"/>
            <w:color w:val="1D4ED8"/>
            <w:sz w:val="24"/>
            <w:szCs w:val="24"/>
            <w:u w:val="single"/>
          </w:rPr>
          <w:t xml:space="preserve">№  306</w:t>
        </w:r>
      </w:hyperlink>
      <w:r>
        <w:rPr>
          <w:rFonts w:ascii="Arial" w:cs="Arial" w:eastAsia="Arial" w:hAnsi="Arial"/>
          <w:sz w:val="24"/>
          <w:szCs w:val="24"/>
        </w:rPr>
        <w:t xml:space="preserve">  «О мерах по реализации постановления  ЖогоркуКенеша  Кыргызской  Республики «О порядке введения в  действие  ЗаконаКыргызской  Республики  «О  применении контрольно-кассовых  машин  приосуществлении денежных расчетов с населением» следующие изменения:   -  в  пункте  1  слова  «Перечень  предприятий  и  физических  лиц,осуществляющих денежные расчеты с населением без применения контрольно-кассовых     машин»     заменить    словами    «Перечень     субъектовпредпринимательства,  осуществляющих предпринимательскую  деятельностьбез образования юридического лица, организаций и учреждений, которые всилу  специфики  своей деятельности либо особенностей  местонахождениямогут  осуществлять  денежные  расчеты  с  населением  без  примененияконтрольно-кассовых машин»;  -  Перечень  предприятий  и физических лиц, осуществляющих  денежныерасчеты   с  населением  без  применения  контрольно-кассовых   машин,утвержденный   вышеуказанным  постановлением,  изложить   в   редакциисогласно приложению;   2.  Абзацы  четвертый-шестой  пункта 8  постановления  ПравительстваКыргызской  Республики </w:t>
      </w:r>
      <w:hyperlink w:history="1" r:id="rIdeechmomakoijwbsf5gxap">
        <w:r>
          <w:rPr>
            <w:rFonts w:ascii="Arial" w:cs="Arial" w:eastAsia="Arial" w:hAnsi="Arial"/>
            <w:color w:val="1D4ED8"/>
            <w:sz w:val="24"/>
            <w:szCs w:val="24"/>
            <w:u w:val="single"/>
          </w:rPr>
          <w:t xml:space="preserve">от 9 марта 1995 года № 71</w:t>
        </w:r>
      </w:hyperlink>
      <w:r>
        <w:rPr>
          <w:rFonts w:ascii="Arial" w:cs="Arial" w:eastAsia="Arial" w:hAnsi="Arial"/>
          <w:sz w:val="24"/>
          <w:szCs w:val="24"/>
        </w:rPr>
        <w:t xml:space="preserve">  «О  ходе  выполненияпостановления  Правительства Кыргызской Республики от 29  ноября  1994года  №  849 по внедрению контрольно-кассовых машин в гор.  Бишкеке  иЧуйской области» исключить.  3. Признать утратившими силу:-  </w:t>
      </w:r>
      <w:hyperlink w:history="1" r:id="rIdiyyn9c6pcpvliql4zcw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августа 1996года  №  351  «О  внесении изменений и дополнений в нормативные  акты,касающиеся  применения  контрольно-кассовых  машин  при  осуществленииденежных расчетов с населением»;- </w:t>
      </w:r>
      <w:hyperlink w:history="1" r:id="rIdelehfcnhfrjq5xcnicpw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октября 1997года  №  614  «О  внесении изменений и дополнений в нормативные  акты,касающиеся  применения  контрольно-кассовых  машин  при  осуществленииденежных расчетов с населением»;-  </w:t>
      </w:r>
      <w:hyperlink w:history="1" r:id="rIdz9xqpyzaugi5ctmgjxp7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марта  2000года  №  156  «О  внесении  изменений  в  постановление  ПравительстваКыргызской Республики от 11 мая 1994 года № 306 «О мерах по реализациипостановления  Жогорку  Кенеша  Кыргызской  Республики  «О  примененииконтрольно-кассовых  машин  при  осуществлении  денежных  расчетов   снаселением»;-  </w:t>
      </w:r>
      <w:hyperlink w:history="1" r:id="rIdmyygmlbb2lrmxpw4sfg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сентября2000  года  №  568  «О  внесении дополнений в Перечень  предприятий  ифизических  лиц,  осуществляющих денежные  расчеты  с  населением  безприменения   контрольно-кассовых  машин,  утвержденный  постановлениемПравительства Кыргызской Республики от 11 мая 1994 года № 306»;-  </w:t>
      </w:r>
      <w:hyperlink w:history="1" r:id="rIdqinodfx7fb14m-6fdv9f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октября 2002года  №  689  «О  внесении  изменения  в  постановление  ПравительстваКыргызской Республики от 11 мая 1994 года № 306 «О мерах по реализациипостановления Жогорку Кенеша Кыргызской Республики «О порядке введенияв  действие  Закона  Кыргызской Республики «О  применении  контрольно-кассовых машин при осуществлении денежных расчетов с населением».   4.   Опубликовать  настоящее  постановление  в  средствах  массовойинформации.    Премьер-министр                             Н.Танаев    Приложениек постановлению ПравительстваКыргызской РеспубликиОт 8 августа 2003 года №499                              ПЕРЕЧЕНЬ            субъектов предпринимательства, осуществляющих       предпринимательскую деятельность без образования юридического      лица, организаций и учреждений, которые в силу специфики своей     деятельности либо особенностей местонахождения могут осуществлять              денежные расчеты с населением без применения                       контрольно-кассовых машин   1.  Субъекты предпринимательства, осуществляющие предпринимательскуюдеятельность   без  образования  юридического  лица,   организации   иучреждения  в  части  оказания услуг населению (за исключением  услуг,связанных  с  обменом  валют) с выдачей квитанций,  путевок,  билетов,талонов  или других приравненных к чекам документов строгой отчетностипо  формам, утвержденным Министерством финансов Кыргызской Республики,а   также   использующие   в   своей  деятельности   ведомственные   исамостоятельно разработанные бланки квитанций, билетов, талонов и иныхбухгалтерских  приходных  документов  с  корешками  учета,  подлежащиеобязательной регистрации в органах налоговой инспекции по месту своегонахождения.  2.  Субъекты предпринимательства, осуществляющие предпринимательскуюдеятельность   без  образования  юридического  лица,   организации   иучреждения, в части осуществления: а) продажи газет и журналов, а также сопутствующих товаров в газетно-журнальных киосках; б) продажи ценных бумаг; в) продажи лотерейных билетов; г)   обеспечения  питанием учащихся и сотрудников общеобразовательныхшкол и приравненных к ним учебных заведений; д)   продажи  проездных  билетов и талонов для  проезда  в  городскомобщественном транспорте; е) торговли на рынках, ярмарках, в выставочных комплексах и на другихтерриториях, отведенных местными государственными администрациями  дляосуществления торговли (за исключением находящихся на этих территорияхмагазинов,   павильонов,  помещений  контейнерного   типа   и   другиханалогично  обустроенных и обеспечивающих показ и  сохранность  товараторговых   мест,  в  том  числе  реализующих  ювелирные   изделия   издрагоценных  металлов),  а  также  открытых  прилавков  внутри  крытыхрыночных помещений;ж)    разносной    мелкорозничной   торговли   продовольственными    инепродовольственными  товарами,  продажи  с  ручных  тележек,  корзин,лотков  (в  том  числе  защищенных от атмосферных  осадков  каркасами,обтянутыми полиэтиленовой пленкой, парусиной, брезентом и т.п.);з)  продажи  в пассажирских вагонах поездов чайной и другой  продукцииобщественного питания;и) продажи в сельской местности лекарственных и медицинских препаратоваптечными  киосками,  ларьками,  а также  пунктами,  расположенными  вфельдшерско-акушерских пунктах;к)  торговли  в киосках, ларьках мороженым, хлебобулочными  изделиями,молочной  продукцией,  алкогольными  и  безалкогольными  напитками   идругими продуктами питания;л)  торговли из цистерн (пивом, квасом, молоком, растительным  маслом,живой   рыбой,  керосином),  в  развал  овощами,  фруктами  и   другойсельскохозяйственной продукцией, а также с автомобилей;м)  торговли в киосках, ларьках, павильонах продукцией растениеводстваи цветоводства;н) приема от населения стеклопосуды, утильсырья и металлолома.     3.   Предприятия   бытового   обслуживания,   а   также   субъектыпредпринимательства, занимающиеся предоставлением  услуг  медицинскогохарактера,    оказывающие   услуги   населению    вне    стационарногоспециализированного помещения.  4.  Субъекты предпринимательства, осуществляющие предпринимательскуюдеятельность  в  отдаленных или труднодоступных населенных  пунктах  всоответствии  с Перечнем, утвержденным постановлением Законодательногособрания Жогорку Кенеша Кыргызской Республики от 11 декабря 1996  года№  579-1  «Об утверждении Перечня населенных пунктов, расположенных  ввысокогорных и отдаленных зонах Кыргызской Республики».   5.  Религиозные  объединения  (организации),  зарегистрированные  впорядке, установленном законодательством Кыргызской Республики,  и  ихпредприятия   в  части  реализации  предметов  культа  и   религиознойлитературы в культовых зданиях и уличных киосках, а также при оказанииуслуг по проведению ритуальных, религиозных обрядов и церемоний.  6.  Учреждения  почтовой связи в части осуществления продажи  знаковпочтовой  оплаты (почтовых марок и бланков, маркированных конвертов  икарточек), предназначенных для оплаты услуг почтовой связи.  7.  Субъекты предпринимательства, осуществляющие предпринимательскуюдеятельность,  в случае отключения электроэнергии при  условии  выдачипокупателям   (клиентам)   квитанций   по   форме,   разработанной   иутвержденной  Министерством  финансов Кыргызской  Республики.  Порядокиспользования  квитанций  устанавливается  Комитетом  по  доходам  приМинистерстве финансов Кыргызской Республики.  8.  Субъекты предпринимательства, осуществляющие денежные расчеты  снаселением  без  применения  контрольно - кассовых   машин,    обязанывести  учет  денежного  оборота (выручки) по специальной  книге,  формкоторой   разрабатывается   и  утверждается   Министерством   финансовКыргызской Республики.  9. Субъекты  предпринимательства, осуществляющие денежные  расчеты снаселением без применения контрольно-кассовых машин, обязаны  выдаватьдокументальное подтверждение факта купли-продажи, оказана услуг в видетоварного  чека,  квитанции  и  т.д., с  указанием  всех   необходимыхданных. Заместитель РуководителяАппарата Премьер - Министра                  М.Сатыбеков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sjeisr0kldvu7ko1qukt">
      <w:r>
        <w:rPr>
          <w:rFonts w:ascii="Arial" w:cs="Arial" w:eastAsia="Arial" w:hAnsi="Arial"/>
          <w:color w:val="132D3F"/>
          <w:sz w:val="16"/>
          <w:szCs w:val="16"/>
          <w:u w:val="single"/>
        </w:rPr>
        <w:t xml:space="preserve">dalil.kg/document/54640</w:t>
      </w:r>
    </w:hyperlink>
  </w:p>
  <w:p>
    <w:pPr>
      <w:spacing w:after="0" w:before="40"/>
      <w:jc w:val="center"/>
    </w:pPr>
    <w:hyperlink w:history="1" r:id="rIdoutithw98nexlldbnzm6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aiaozbwf3uvxsjiaoed3" Type="http://schemas.openxmlformats.org/officeDocument/2006/relationships/hyperlink" Target="https://dalil.kg/document/59668" TargetMode="External"/><Relationship Id="rIdfukm2pjn1i9htztd124rc" Type="http://schemas.openxmlformats.org/officeDocument/2006/relationships/hyperlink" Target="https://dalil.kg/document/37105" TargetMode="External"/><Relationship Id="rIdp9kz_q2c6aqgljlvcgq44" Type="http://schemas.openxmlformats.org/officeDocument/2006/relationships/hyperlink" Target="https://dalil.kg/document/57441" TargetMode="External"/><Relationship Id="rId_vgjstghq_rezynhzrdk7" Type="http://schemas.openxmlformats.org/officeDocument/2006/relationships/hyperlink" Target="https://dalil.kg/document/37105" TargetMode="External"/><Relationship Id="rIdeechmomakoijwbsf5gxap" Type="http://schemas.openxmlformats.org/officeDocument/2006/relationships/hyperlink" Target="https://dalil.kg/document/36095" TargetMode="External"/><Relationship Id="rIdiyyn9c6pcpvliql4zcwam" Type="http://schemas.openxmlformats.org/officeDocument/2006/relationships/hyperlink" Target="https://dalil.kg/document/35730" TargetMode="External"/><Relationship Id="rIdelehfcnhfrjq5xcnicpw9" Type="http://schemas.openxmlformats.org/officeDocument/2006/relationships/hyperlink" Target="https://dalil.kg/document/34830" TargetMode="External"/><Relationship Id="rIdz9xqpyzaugi5ctmgjxp7a" Type="http://schemas.openxmlformats.org/officeDocument/2006/relationships/hyperlink" Target="https://dalil.kg/document/7180" TargetMode="External"/><Relationship Id="rIdmyygmlbb2lrmxpw4sfgjg" Type="http://schemas.openxmlformats.org/officeDocument/2006/relationships/hyperlink" Target="https://dalil.kg/document/7655" TargetMode="External"/><Relationship Id="rIdqinodfx7fb14m-6fdv9f9" Type="http://schemas.openxmlformats.org/officeDocument/2006/relationships/hyperlink" Target="https://dalil.kg/document/5389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sjeisr0kldvu7ko1qukt" Type="http://schemas.openxmlformats.org/officeDocument/2006/relationships/hyperlink" Target="https://dalil.kg/document/54640" TargetMode="External"/><Relationship Id="rIdoutithw98nexlldbnzm6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2026-09-24T01:11:25.469Z</dcterms:created>
  <dcterms:modified xsi:type="dcterms:W3CDTF">2026-09-24T01:11:25.469Z</dcterms:modified>
</cp:coreProperties>
</file>

<file path=docProps/custom.xml><?xml version="1.0" encoding="utf-8"?>
<Properties xmlns="http://schemas.openxmlformats.org/officeDocument/2006/custom-properties" xmlns:vt="http://schemas.openxmlformats.org/officeDocument/2006/docPropsVTypes"/>
</file>