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kgs9ris2k8-flotbfjd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514  г.Бишкек, Дом Правительстваот 27 сентября 2003 года № 614             ПОСТАНОВЛЕНИЕ ПРАВИТЕЛЬСТВА КЫРГЫЗСКОЙ РЕСПУБЛИКИ                       О мерах по введению механизма                    стимулирующих (долевых) грантов     В целях внедрения механизма стимулирующего (долевого) финансированияв соответствии со статьей 35 </w:t>
      </w:r>
      <w:hyperlink w:history="1" r:id="rIdwgbr02yobss2hq3ze3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основныхпринципах  бюджетного  права  в Кыргызской  Республике"  ПравительствоКыргызской Республики постановляет:  1.  Утвердить прилагаемое </w:t>
      </w:r>
      <w:hyperlink w:history="1" r:id="rIdpwji_exunznkrz2ieu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счетстимулирующих (долевых) грантов.  2.   Министерству   финансов  Кыргызской   Республики   организоватьинформационную   и  разъяснительную  работу  по  внедрению   механизмастимулирующих (долевых) грантов.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     Премьер-министр                                       Н.Танаев                                         УТРАТИЛО СИЛУ           в соответствии с </w:t>
      </w:r>
      <w:hyperlink w:history="1" r:id="rIdbo6qta-fk1i3dhilmmx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514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4e_hqp_umob53-thr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27 сентября 2003 года № 614                                 ПОЛОЖЕНИЕ                   о порядке финансирования за счет                    стимулирующих (долевых) грантов    Настоящее  Положение  разработано  в  соответствии  с  законами  </w:t>
      </w:r>
      <w:hyperlink w:history="1" r:id="rIdo7ibbx5vbmixdbsnbk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gfp2ukyghmnixswa0r-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  принципах  бюджетного права  в  Кыргызской 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bwtydv436xvpdmyk5f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x4bqngvohxtbo791rd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республиканском  бюджете  Кыргызской  Республики  на   2003   год"</w:t>
        </w:r>
      </w:hyperlink>
      <w:r>
        <w:rPr>
          <w:rFonts w:ascii="Arial" w:cs="Arial" w:eastAsia="Arial" w:hAnsi="Arial"/>
          <w:sz w:val="24"/>
          <w:szCs w:val="24"/>
        </w:rPr>
        <w:t xml:space="preserve">   ирегулирует   порядок   финансирования  расходов,   предусмотренных   вреспубликанском бюджете.                     1. Общие положения и определения    Стимулирующие (долевые) гранты - средства, предоставляемые  бюджетомвышестоящего уровня бюджету нижестоящего уровня бюджетной  системы  набезвозмездной  и  безвозвратной  основах  для  осуществления   целевыхрасходов по утвержденным проектам.  Капитальные  расходы  (приобретение основного  капитала)  -  закупкиосновного  оборудования  и  долгосрочных  товаров,  строительство  илиреконструкция   (техническое  перевооружение)  зданий  и   сооружений,строительство или реконструкция прочих объектов, капитальный ремонт.  Проект  -  документ, заполняемый по определенной форме и  подаваемыйлюбым общественным территориальным органом на получение гранта.  Заявитель  -  любой  общественный  территориальный  орган,  подавшийпроект (заявку) на получение гранта.  Грантополучатели - любые общественные территориальные органы, проекткоторых прошел отбор на получение гранта.  Соглашение   на   получение  гранта  -  это  документ,   подписанныйгрантополучателем и грантодателями.                             2. Цели и задачи    Источниками  формирования стимулирующих (долевых)  грантов  являютсясредства   республиканского  бюджета,  а  также  гранты  международныхорганизаций.  Стимулирующие   (долевые)  гранты  направляются  на   финансированиеприоритетных   проектов   по  восстановлению   и   развитию   объектовсоциальной, общественной, коммунальной и инженерной инфраструктуры,  атакже других объектов.  Гранты  предоставляются  в  виде софинансирования,  в  дополнение  кмобилизованным ресурсам местных бюджетов, международных организаций  иНПО.  К   приоритетным  рекомендуется  относить  проекты  по  реабилитацииобъектов,  доступных  для большинства жителей  населенного  пункта,  вотдаленных районах.                      3. Процесс подготовки проектов    Заявка на получение гранта подается с определением размеров вкладов.Если  для  реализации  проекта  имеется  незавершенное  строительство,должны  быть представлены акты выполненных работ, платежных поручений,выписки  со  счета  подрядчика о получении  средств,  перечисленных  втребуемых объемах другими инвесторами.  Предоставленные   заявки   регистрируются   Комиссией   Министерствафинансов  Кыргызской  Республики по долевому финансированию  (далее  -Комиссия)   согласно   форме   регистрации   проектов   на   получениестимулирующего   (долевого)  гранта  с  присвоением   соответствующегорегистрационного номера.  Предлагаемые  к  рассмотрению  проекты  должны  содержать  детальноеописание  последующих текущих расходов (включая операционные расходы),возникающих вследствие реализации проекта в течение 3 лет.  Проект на получение гранта заполняется по форме согласно Приложению,и   предоставляется  Комиссии  с  сопровождением  необходимого  пакетадокументов.  В  случае  необходимости, Комиссия вправе потребовать дополнительнуюинформацию и документы от Заявителя.  Инструкция  по  подготовке и оценке проектов, состав и  положение  оработе  районных и областных комиссий, Комиссии Министерства  финансовКыргызской   Республики   по   рассмотрению   заявок   на    получениестимулирующего   (долевого)  гранта  утверждаются  приказом   министрафинансов Кыргызской Республики.                4. Консультативные и информационные услуги    Помощь  Заявителям по разъяснению процедур получения и использованияполученных  средств, а также информационная поддержка на  всех  этапахреализации    проекта    предоставляются    Министерством     финансов(Государственным фондом развития экономики (далее - ГФРЭ), отделами пореализации   проектов   по   Программе  государственных   инвестиций),представительствами международных организаций, а также Государственнымдепартаментом  по жилищному и социальному развитию при Государственнойкомиссии  при  Правительстве Кыргызской Республики  по  архитектуре  истроительству.  Проведение  обучающих  тренингов и  семинаров,  а  также  проведениеразъяснительных  мероприятий  на  местах  организуется   Министерствомфинансов в сотрудничестве с международными организациями.                             5. Отбор проектов    По  результатам работы районных и областных комиссий протоколируетсярешение  о  выделении ресурсов на софинансирование  проектов  в  форместимулирующего  (долевого) гранта и его объемах из  средств  района  иобласти соответственно.  Если   проект  связан  с  незавершенным  строительством,  необходимоподкрепить  потребности  в инвестициях реалистичными  оценками  объеманезавершенных  работ,  запланированных  на  бюджетный  год,  с  учетомфинансирования из привлеченных источников.  Софинансирование   проекта   осуществляется   после    представлениядокументов  (актов выполненных работ, платежных поручений, выписок  сосчета подрядчика о получении средств, перечисленных в требуемом объемедругими   инвесторами).   Проект   должен   сопровождаться   письмами-обязательствами,   подтверждающими   взносы   со   стороны    общинныхорганизаций,  а  также  содержать план финансирования  эксплуатации  идальнейшего управления объектом.                     6. Порядок предоставления гранта    По  результатам  решения  Комиссии между  Грантополучателем  и  ГФРЭзаключается Соглашение на получение гранта.  После освоения Грантополучателем собственного вклада и подтвержденияобъемов  выполненных  работ,  Казначейство  осуществляет  перечислениесредств для расчета с подрядчиком.  В  соответствии  с запрашиваемой суммой и требуемым  объемом,  грантпредоставляется  частями,  в  зависимости  от  типа   проекта.   Частифинансирования  будут  предоставляться  после  предоставления  в  ГФРЭотчета   по  фактическому  выполнению  проекта  согласно  подписанномуСоглашению.             7. Контроль и отчетность по использованию гранта    Контроль за проведением работ, проводимых Грантополучателем за  счетстимулирующих (долевых) грантов возлагается на ГФРЭ.  После завершения работ Грантополучатели готовят и направляют в ГФРЭ:  - заключительный финансовый отчет, который включает выписку из банкао  средствах  на  счете,  справку о движении денежных  средств,  счет-фактуру на закупаемые товары и услуги, другие необходимые документы;  - заключительный отчет о работах на объекте.  Прием объектов осуществляется в соответствии с основными положениямио приемке в эксплуатацию законченных строительством объектов (СНиП Ш-3-81).  В   состав   Государственной  приемочной  комиссии  должны   входитьпредставители Минфина, ГФРЭ и представители местного сообщества.  Одинэкземпляр акта приемки объекта передается Минфину.  В   случае   невыполнения  условий  данного  Положения  и  выявлениянарушений во время проверок проведения работ по объектам, Минфин имеетправо  прервать Соглашение, остановить выплаты и требовать  возмещенияиспользованных денежных средств нарушителем Соглашения.  Специалисты Минфина осуществляют проверку:  -  целенаправленности использования выделяемых на строительство  илиреконструкцию объекта средств;  -   выполнения  намеченных  мероприятий  в  соответствии  с  ЗаявкойГрантополучателя и подписанного Соглашения;  -  достигнутых промежуточных и конечных результатов путем  посещенияобъектов.                                 Приложение    Форма N 1: Информация по айыл окмоту-----------------------------------------------------------------------|Адрес органа местного самоуправления,                                ||тел., факс                                                           ||---------------------------------------------------------------------||Территория, кв.км,                |Численность населения, тыс.чел.   ||в том числе:                      |В том числе(*):                   ||----------------------------------|----------------------------------||                                  |Например:                         ||                                  |- Дети от 3 до 6 лет              ||                                  |- Школьники                       ||----------------------------------|----------------------------------||Информация об имеющихся объектах, |- Число учителей                  ||по которым подаются проекты на    |                                  ||получение гранта(*)               |                                  ||Например:                         |                                  ||- количество мест в школах        |                                  |-----------------------------------------------------------------------    Краткие  сведения  готовятся по данным  паспорта  айыл  окмоту.  Этиданные  используются  комиссиями  для  расчета  подушевых  показателейобеспеченности соответствующими услугами.   (*)  -  Заполняются  сведения о пользователях  и  их  обеспеченностисоответствующими  услугами (школы, детские  сады,  водопроводы  и  др.ирригационные  сооружения, ФАП, ГСВ, поликлиники и  другие  учрежденияздравоохранения,  транспортная  и  коммуникационная  инфраструктура  ит.д.).    Форма N 2: Проект    По каждому объекту (восстановление, новое строительство, капитальныйремонт)  готовится форма N 2, отражающая имеющиеся,  мобилизованные  изапрашиваемые   ресурсы   для  проекта  в   разбивке   по   источникамфинансирования и статьям затрат.-----------------------------------------------------------------------|   Объект    |Бюджет|                  Финансирование                ||-------------|------|------------------------------------------------||Наименование |      |Собст-|Средства|Район-|Облас-|Республи-|Потреб- ||  объекта    |      |венный|предпри-| ный  | тной | канский |ность из||             |      |бюджет|ятий и  |бюджет|бюджет| бюджет  |долевых ||             |      |      |органи- |      |      |         |грантов ||             |      |      | заций  |      |      |         |        ||-------------|------|------|--------|------|------|---------|--------||             | тыс. | тыс. |тыс.сом | тыс. | тыс. | тыс.сом |тыс.сом ||             | сом  | сом  |        | сом  | сом  |         |        ||-------------|------|------|--------|------|------|---------|--------||Бюджет всего:|      |      |        |      |      |         |        ||-------------|------|------|--------|------|------|---------|--------||ФЗП          |      |      |        |      |      |         |        ||-------------|------|------|--------|------|------|---------|--------||Отчисления в |      |      |        |      |      |         |        ||Соцфонд      |      |      |        |      |      |         |        ||-------------|------|------|--------|------|------|---------|--------||Командировоч-|      |      |        |      |      |         |        ||ные расходы  |      |      |        |      |      |         |        ||-------------|------|------|--------|------|------|---------|--------||Расходы на   |      |      |        |      |      |         |        ||приобретение |      |      |        |      |      |         |        ||оборудования,|      |      |        |      |      |         |        ||инвентаря и  |      |      |        |      |      |         |        ||материалов   |      |      |        |      |      |         |        ||-------------|------|------|--------|------|------|---------|--------||Расходы по   |      |      |        |      |      |         |        ||найму и на   |      |      |        |      |      |         |        ||содержание   |      |      |        |      |      |         |        ||собственных  |      |      |        |      |      |         |        ||транспортных |      |      |        |      |      |         |        ||средств      |      |      |        |      |      |         |        ||-------------|------|------|--------|------|------|---------|--------||Прочие       |      |      |        |      |      |         |        ||приобретения |      |      |        |      |      |         |        ||и услуги     |      |      |        |      |      |         |        ||-------------|------|------|--------|------|------|---------|--------||Капремонт    |      |      |        |      |      |         |        ||-------------|------|------|--------|------|------|---------|--------||Коммунальные |      |      |        |      |      |         |        ||услуги       |      |      |        |      |      |         |        ||-------------|------|------|--------|------|------|---------|--------||Закупка      |      |      |        |      |      |         |        ||основного    |      |      |        |      |      |         |        ||оборудования |      |      |        |      |      |         |        ||и            |      |      |        |      |      |         |        ||долгосрочных |      |      |        |      |      |         |        ||материалов   |      |      |        |      |      |         |        ||-------------|------|------|--------|------|------|---------|--------||Капвложения  |      |      |        |      |      |         |        |-----------------------------------------------------------------------  Айыл окмоту:  - заполняет Форму N 1;  -  заполняет  расчетную  Форму  N 2  для  каждого  проекта,  отражаясведения по текущему содержанию объекта на два года по статьям затрат;  - проводит отбор объектов для собственного долевого финансирования всоответствии с собственными приоритетами (формы N 1 и 2);  -  отражает мобилизованное финансирование объектов за счет различныхисточников.  При  принятии  решений  по долевому (стимулирующему)  финансированиюоценивается  фактическое  участие в проекте населения  и  предприятий,расположенных на территории, а также привлеченные ресурсы из проектов,финансируемых международными организациями.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am5n486orkvaiv3sg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dalil.kg/document/54756</w:t>
      </w:r>
    </w:hyperlink>
  </w:p>
  <w:p>
    <w:pPr>
      <w:spacing w:after="0" w:before="40"/>
      <w:jc w:val="center"/>
    </w:pPr>
    <w:hyperlink w:history="1" r:id="rIdydhedhwu_qdjxfozstq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s9ris2k8-flotbfjdqe" Type="http://schemas.openxmlformats.org/officeDocument/2006/relationships/hyperlink" Target="https://dalil.kg/document/58674" TargetMode="External"/><Relationship Id="rIdwgbr02yobss2hq3ze3iky" Type="http://schemas.openxmlformats.org/officeDocument/2006/relationships/hyperlink" Target="https://dalil.kg/document/86" TargetMode="External"/><Relationship Id="rIdpwji_exunznkrz2ieupvz" Type="http://schemas.openxmlformats.org/officeDocument/2006/relationships/hyperlink" Target="https://dalil.kg/document/54756#1" TargetMode="External"/><Relationship Id="rIdbo6qta-fk1i3dhilmmxet" Type="http://schemas.openxmlformats.org/officeDocument/2006/relationships/hyperlink" Target="https://dalil.kg/document/58674" TargetMode="External"/><Relationship Id="rIdd4e_hqp_umob53-thrqs3" Type="http://schemas.openxmlformats.org/officeDocument/2006/relationships/hyperlink" Target="https://dalil.kg/document/54756" TargetMode="External"/><Relationship Id="rIdo7ibbx5vbmixdbsnbkllv" Type="http://schemas.openxmlformats.org/officeDocument/2006/relationships/hyperlink" Target="https://dalil.kg/document/86" TargetMode="External"/><Relationship Id="rIdgfp2ukyghmnixswa0r-_7" Type="http://schemas.openxmlformats.org/officeDocument/2006/relationships/hyperlink" Target="https://dalil.kg/document/86" TargetMode="External"/><Relationship Id="rIdbwtydv436xvpdmyk5frci" Type="http://schemas.openxmlformats.org/officeDocument/2006/relationships/hyperlink" Target="https://dalil.kg/document/1156" TargetMode="External"/><Relationship Id="rIdx4bqngvohxtbo791rdwf_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am5n486orkvaiv3sgh4" Type="http://schemas.openxmlformats.org/officeDocument/2006/relationships/hyperlink" Target="https://dalil.kg/document/54756" TargetMode="External"/><Relationship Id="rIdydhedhwu_qdjxfozstq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2026-09-24T20:19:04.995Z</dcterms:created>
  <dcterms:modified xsi:type="dcterms:W3CDTF">2026-09-24T20:19:04.995Z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