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i/>
          <w:iCs/>
          <w:sz w:val="24"/>
          <w:szCs w:val="24"/>
        </w:rPr>
        <w:t xml:space="preserve">Утратил силу</w:t>
      </w:r>
      <w:r>
        <w:rPr>
          <w:rFonts w:ascii="Arial" w:cs="Arial" w:eastAsia="Arial" w:hAnsi="Arial"/>
          <w:i/>
          <w:iCs/>
          <w:sz w:val="24"/>
          <w:szCs w:val="24"/>
        </w:rPr>
        <w:t xml:space="preserve">            в соответсвии с </w:t>
      </w:r>
      <w:hyperlink w:history="1" r:id="rIdykc2l9nykmk4vz53jk5la">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w:t>
      </w:r>
      <w:r>
        <w:rPr>
          <w:rFonts w:ascii="Arial" w:cs="Arial" w:eastAsia="Arial" w:hAnsi="Arial"/>
          <w:i/>
          <w:iCs/>
          <w:sz w:val="24"/>
          <w:szCs w:val="24"/>
        </w:rPr>
        <w:t xml:space="preserve"> КР</w:t>
      </w:r>
      <w:r>
        <w:rPr>
          <w:rFonts w:ascii="Arial" w:cs="Arial" w:eastAsia="Arial" w:hAnsi="Arial"/>
          <w:i/>
          <w:iCs/>
          <w:sz w:val="24"/>
          <w:szCs w:val="24"/>
        </w:rPr>
        <w:t xml:space="preserve">                    от 2</w:t>
      </w:r>
      <w:r>
        <w:rPr>
          <w:rFonts w:ascii="Arial" w:cs="Arial" w:eastAsia="Arial" w:hAnsi="Arial"/>
          <w:i/>
          <w:iCs/>
          <w:sz w:val="24"/>
          <w:szCs w:val="24"/>
        </w:rPr>
        <w:t xml:space="preserve">5 марта</w:t>
      </w:r>
      <w:r>
        <w:rPr>
          <w:rFonts w:ascii="Arial" w:cs="Arial" w:eastAsia="Arial" w:hAnsi="Arial"/>
          <w:i/>
          <w:iCs/>
          <w:sz w:val="24"/>
          <w:szCs w:val="24"/>
        </w:rPr>
        <w:t xml:space="preserve"> 2</w:t>
      </w:r>
      <w:r>
        <w:rPr>
          <w:rFonts w:ascii="Arial" w:cs="Arial" w:eastAsia="Arial" w:hAnsi="Arial"/>
          <w:i/>
          <w:iCs/>
          <w:sz w:val="24"/>
          <w:szCs w:val="24"/>
        </w:rPr>
        <w:t xml:space="preserve">022</w:t>
      </w:r>
      <w:r>
        <w:rPr>
          <w:rFonts w:ascii="Arial" w:cs="Arial" w:eastAsia="Arial" w:hAnsi="Arial"/>
          <w:i/>
          <w:iCs/>
          <w:sz w:val="24"/>
          <w:szCs w:val="24"/>
        </w:rPr>
        <w:t xml:space="preserve"> года № </w:t>
      </w:r>
      <w:r>
        <w:rPr>
          <w:rFonts w:ascii="Arial" w:cs="Arial" w:eastAsia="Arial" w:hAnsi="Arial"/>
          <w:i/>
          <w:iCs/>
          <w:sz w:val="24"/>
          <w:szCs w:val="24"/>
        </w:rPr>
        <w:t xml:space="preserve">166</w:t>
      </w:r>
      <w:r>
        <w:rPr>
          <w:rFonts w:ascii="Arial" w:cs="Arial" w:eastAsia="Arial" w:hAnsi="Arial"/>
          <w:sz w:val="24"/>
          <w:szCs w:val="24"/>
        </w:rPr>
        <w:t xml:space="preserve">г.Бишкек, Дом Правительстваот 12 декабря 2003 года N 776             ПОСТАНОВЛЕНИЕ ПРАВИТЕЛЬСТВА КЫРГЫЗСКОЙ РЕСПУБЛИКИ             О заключении Правительства Кыргызской Республики                на проект Закона Кыргызской Республики               "О внесении изменений в Налоговый кодекс                        Кыргызской Республики"    В   соответствии  с  пунктом  3  статьи  65  </w:t>
      </w:r>
      <w:hyperlink w:history="1" r:id="rIdxqfu8qpxi3ajm592qk_jg">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КыргызскойРеспублики Правительство Кыргызской Республики постановляет:  1.  Согласиться с проектом Закона Кыргызской Республики "О  внесенииизменений  в  Налоговый </w:t>
      </w:r>
      <w:hyperlink w:history="1" r:id="rIdttwp2nx_a4u87qp6y0q9z">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инициированнымдепутатами   Законодательного  собрания  Жогорку   Кенеша   КыргызскойРеспублики   Султановым  М.А.  и  Каниметовым   Ж.К.,   на   основанииприлагаемого заключения.  2.  Направить  настоящее  постановление в Жогорку  Кенеш  КыргызскойРеспублики.    Премьер-министр                                          Н.Танаев      от 12 декабря 2003 года N 17-3/392                     Законодательное собрание Жогорку                     Кенеша Кыргызской Республики                                ЗАКЛЮЧЕНИЕ                на проект Закона Кыргызской Республики               "О внесении изменений в Налоговый кодекс                        Кыргызской Республики"    Правительство   Кыргызской  Республики,  рассмотрев  проект   ЗаконаКыргызской  Республики  "О  внесении  изменений  в  Налоговый   кодексКыргызской  Республики",  инициированный  депутатами  Законодательногособрания  Жогорку  Кенеша  Кыргызской  Республики  Султановым  М.А.  иКаниметовым  Ж.К.,  и руководствуясь пунктом 3 статьи  65  КонституцииКыргызской  Республики, считает его принятие целесообразным  с  учетомследующего замечания.  С 1 января 2002 года в республике введен новый вид налога - налог напроценты, выплачиваемые физическим лицам (статья 90 Налогового кодексаКыргызской  Республики). Согласно этому Закону налогом  в  размере  10процентов годовых облагаются доходы, полученные физическими лицами  отпроцентов  по  депозитным  вкладам и ценным бумагам,  включая  векселя(кроме  дивидендов,  полученных по акциям  на  формирование  уставногокапитала акционерных обществ).  Однако  проведенный  анализ  показывает,  что  применение  указаннойстатьи   нормативного  акта  негативно  сказывается  на   формированииресурсов банков, направляемых на развитие производственного потенциалареспублики.  Основными вкладчиками денег на депозитные счета банков, как правило,являются  пенсионеры и основная масса малообеспеченных слоев населения(работники  бюджетной  сферы  - учителя,  медработники,  преподавателивысшей  школы, государственные служащие и др.), для которых  доход  отпроцентов  по  вкладам  является немаловажным источником  формированиябюджета  семьи.  По  своей сути налог на проценты является  социальнымналогом, взимаемым с малообеспеченных слоев населения республики,  таккак  лица,  получающие значительные суммы доходов,  не  вносят  их  надепозитные счета, а вкладывают в производственный оборот.  На  основании  вышеизложенного Правительство  Кыргызской  Республикисчитает  целесообразным полностью исключить статью  90  из  Налоговогокодекса  Кыргызской  Республики. В связи с чем,  предлагаем  статью  1проекта Закона изложить в следующей редакции:  "1.  Статью  90 "Ставки налога на проценты и дивиденды  у  источникавыплат" исключить".    Премьер-министр                                         Н.Танаев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mh1hxjmoecj7wj6iv4hfu">
      <w:r>
        <w:rPr>
          <w:rFonts w:ascii="Arial" w:cs="Arial" w:eastAsia="Arial" w:hAnsi="Arial"/>
          <w:color w:val="132D3F"/>
          <w:sz w:val="16"/>
          <w:szCs w:val="16"/>
          <w:u w:val="single"/>
        </w:rPr>
        <w:t xml:space="preserve">dalil.kg/document/54919</w:t>
      </w:r>
    </w:hyperlink>
  </w:p>
  <w:p>
    <w:pPr>
      <w:spacing w:after="0" w:before="40"/>
      <w:jc w:val="center"/>
    </w:pPr>
    <w:hyperlink w:history="1" r:id="rIdszyznfn9ig7tthtsobqbu">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ykc2l9nykmk4vz53jk5la" Type="http://schemas.openxmlformats.org/officeDocument/2006/relationships/hyperlink" Target="https://dalil.kg/document/159126" TargetMode="External"/><Relationship Id="rIdxqfu8qpxi3ajm592qk_jg" Type="http://schemas.openxmlformats.org/officeDocument/2006/relationships/hyperlink" Target="https://dalil.kg/document/1" TargetMode="External"/><Relationship Id="rIdttwp2nx_a4u87qp6y0q9z" Type="http://schemas.openxmlformats.org/officeDocument/2006/relationships/hyperlink" Target="https://dalil.kg/document/632"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mh1hxjmoecj7wj6iv4hfu" Type="http://schemas.openxmlformats.org/officeDocument/2006/relationships/hyperlink" Target="https://dalil.kg/document/54919" TargetMode="External"/><Relationship Id="rIdszyznfn9ig7tthtsobqbu"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2026-09-25T00:06:25.723Z</dcterms:created>
  <dcterms:modified xsi:type="dcterms:W3CDTF">2026-09-25T00:06:25.723Z</dcterms:modified>
</cp:coreProperties>
</file>

<file path=docProps/custom.xml><?xml version="1.0" encoding="utf-8"?>
<Properties xmlns="http://schemas.openxmlformats.org/officeDocument/2006/custom-properties" xmlns:vt="http://schemas.openxmlformats.org/officeDocument/2006/docPropsVTypes"/>
</file>