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декабря</w:t>
      </w:r>
      <w:r>
        <w:rPr>
          <w:rFonts w:ascii="Arial" w:cs="Arial" w:eastAsia="Arial" w:hAnsi="Arial"/>
          <w:sz w:val="24"/>
          <w:szCs w:val="24"/>
        </w:rPr>
        <w:t xml:space="preserve"> 2021 года №28/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для принятия на баланс муниципальной собственности Люксембургского айыл окмоту недвижимого имущества, находящихся в селах Люксембург и Киршелк»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информацию о необходимости принятия на баланс муниципальной собственности Люксембургского айыл окмоту, находящихся в селах Люксембург и Киршелк бассейны суточного распределения: контур №239 общей площадью 2,8га, контур №87 общей площадью 6,1га, контур №101 общей площадью 0,7га, скважина общей площадью 992,5кв.м.,с. Люксембург, ул. Строительная б/н, скважина и водонапорная башня общей площадью 42,70кв.м.,идентификационный код 7-04-13-003-0845, с.Люксембург, ул. Центральная 15а в соответствии с </w:t>
      </w:r>
      <w:hyperlink w:history="1" r:id="rId0roolxodkvt4b_lpoe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ст.6 </w:t>
      </w:r>
      <w:hyperlink w:history="1" r:id="rIdb6y60zse3lg7pbbwn6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 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для принятия на баланс Люксембургского айыл окмоту в муниципальную собственность Люксембургского айыл 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бассейн суточного распределения контур №239, общей площадью 2,8га, с.Люксембург;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бассейн суточного распределения контур №87, общей площадью 6,1га,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бассейн суточного распределения контур №101, общей площадью 0,7га, с.Киршелк;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скважина, общей площадью 992,5кв.м.,с. Люксембург, ул. Строительная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скважина и водонапорная башня, общей площадью 42,70кв.м., идентификационный номер 7-04-13-003-0845, с.Люксембург, ул. Центральная 15а;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2.После принятия на баланс муниципальной собственности вышеуказанных недвижимых имуществ, расположенных в селах Люксембург и Киршелк для обеспечения дальнейшей деятельности, ведения штатных единиц и предстоящих ремонтных работ производить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3.Работу по принятии на баланс муниципальной собственности вышеуказанных недвижимых имуществ, расположенных в селах Люксембург и Киршелк возложить на аппарат 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4.Проведение соответствующих работ и подготовку юридических документов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2px6uma2dhnm_w59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dalil.kg/document/550072</w:t>
      </w:r>
    </w:hyperlink>
  </w:p>
  <w:p>
    <w:pPr>
      <w:spacing w:after="0" w:before="40"/>
      <w:jc w:val="center"/>
    </w:pPr>
    <w:hyperlink w:history="1" r:id="rIdnoaxxgdurhpdpmq1o4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oolxodkvt4b_lpoecap" Type="http://schemas.openxmlformats.org/officeDocument/2006/relationships/hyperlink" Target="https://dalil.kg/document/203102" TargetMode="External"/><Relationship Id="rIdb6y60zse3lg7pbbwn6kts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2px6uma2dhnm_w59ldi" Type="http://schemas.openxmlformats.org/officeDocument/2006/relationships/hyperlink" Target="https://dalil.kg/document/550072" TargetMode="External"/><Relationship Id="rIdnoaxxgdurhpdpmq1o4w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2026-09-29T10:14:37.237Z</dcterms:created>
  <dcterms:modified xsi:type="dcterms:W3CDTF">2026-09-29T10:14:37.237Z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