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ЧОН-КЕМИНСКИЙ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30-ноября 2022 года № XXVIII/13-1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постановление Чон-Кеминского айыльного кенеша за № XXVII/11-4 от 28 марта 2018 года о даче согласия на передачу села Торт-Куль в введение Чон-Кеминского айыл окмоту и трансформации земельного участка общей площадью 394,7 га»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пояснительной записки Службы земельных ресурсов при Министерстве сельского хозяйства Кыргызской Республики от 31 октября 2022 года за № 02-11/2780 внеочередная 13 сессия 28 созыва Чон-Кеминского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</w:t>
      </w:r>
      <w:hyperlink w:history="1" r:id="rIdsxzkvbrclcuc7pbjfxf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Чон-Кеминского айыльного кенеша за № XXVII/11-4 от 28 марта 2018 года исключить слова «земельные участки общей площадью 394,7 га» и вместо этого дополнить словами «общая площадь земли составляет 254,23 га. Земельные участки со следующими инвентарными номерами: 931/0,5 га (пастбище); 932/1,8 га (пастбище); 933/1,7 га (пастбище); 941/1,8 га (лес); 943/5,53 га (редколесье); 944/1,6 га (пастбище); 945/2,3 га (лес); 946/0,2 га (кустарник); 947/0,7 га (пастбище); 950/1,5 га (кустарник); 952/0,1 га (кустарник); 953/7,0 га (пастбище); 955/1,7 га (пастбище); 956/4,5 га (пастбище) 1031/11,0 га ( скотопрогон) , (общая площадь земель квартала № 30 по материалам лесоустройства 95 га (из них под передачу (трансформации) Из общей площади земель выбытия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41,93 га</w:t>
      </w:r>
      <w:r>
        <w:rPr>
          <w:rFonts w:ascii="Arial" w:cs="Arial" w:eastAsia="Arial" w:hAnsi="Arial"/>
          <w:sz w:val="24"/>
          <w:szCs w:val="24"/>
        </w:rPr>
        <w:t xml:space="preserve"> составляют земли категории «земли особо охраняемых природных территорий», а 6,7 га река Чон-Кемин. На основании сведения Национальной Академии Наук Кыргызской Республики 46,37 га – входят в выведенные земли и передаче трансформации не подлежат и квартал 31 с увязанной площадью 157,3 га (из них общая площадь земель, подлежащих передаче (трансформации) составляет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112,8 га</w:t>
      </w:r>
      <w:r>
        <w:rPr>
          <w:rFonts w:ascii="Arial" w:cs="Arial" w:eastAsia="Arial" w:hAnsi="Arial"/>
          <w:sz w:val="24"/>
          <w:szCs w:val="24"/>
        </w:rPr>
        <w:t xml:space="preserve"> – земли категории «особо охраняемые природные территории», а 23 га речка Чон-Кемин, 5,5 га орошаемых земель и 16,0 га земель питомника и оставлены без изменений в связи с тем, что не подлежат передаче трансформации и квартал № 32 с примыкающей полосой составляет 123,7 га (из них общая площадь земель, подлежащих передаче (трансформации)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99,5 га</w:t>
      </w:r>
      <w:r>
        <w:rPr>
          <w:rFonts w:ascii="Arial" w:cs="Arial" w:eastAsia="Arial" w:hAnsi="Arial"/>
          <w:sz w:val="24"/>
          <w:szCs w:val="24"/>
        </w:rPr>
        <w:t xml:space="preserve"> земель относятся к категории «земли особо охраняемых природных территорий», 18 га – река Чон-Кемин, 6,2 га включены в болота и оставлены без изменений в связи с тем, что не подлежат передаче (трансформации).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 земель находящиеся в государственной собственности «земли особо охраняемых природных территорий» общей площадью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254,23 га,</w:t>
      </w:r>
      <w:r>
        <w:rPr>
          <w:rFonts w:ascii="Arial" w:cs="Arial" w:eastAsia="Arial" w:hAnsi="Arial"/>
          <w:sz w:val="24"/>
          <w:szCs w:val="24"/>
        </w:rPr>
        <w:t xml:space="preserve"> перевести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210,03га</w:t>
      </w:r>
      <w:r>
        <w:rPr>
          <w:rFonts w:ascii="Arial" w:cs="Arial" w:eastAsia="Arial" w:hAnsi="Arial"/>
          <w:sz w:val="24"/>
          <w:szCs w:val="24"/>
        </w:rPr>
        <w:t xml:space="preserve"> земельного участка в категорию «земли сельскохозяйственного назначения» (квартал № 30/41,93; № 31/ 68,6 (112,8 -44,2); № 32/99,5) к переводу (вид земельных угодий оставить без изменения), а остальные 44,2 га земли от категории "земли особо охраняемых природных территорий" (квартал №31) площадь земель, подлежащих переводу, увеличилась на 25,2 до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44,2</w:t>
      </w:r>
      <w:r>
        <w:rPr>
          <w:rFonts w:ascii="Arial" w:cs="Arial" w:eastAsia="Arial" w:hAnsi="Arial"/>
          <w:sz w:val="24"/>
          <w:szCs w:val="24"/>
        </w:rPr>
        <w:t xml:space="preserve"> за счет лесных массивов в пределах 128,8 га (по материалам предыдущего лесхоза площадь земель населенных пунктов составила 19,0, добавленный лес площадей в общей сложности 25,2га увеличилось на 44,2 га. Запросить соответствующие органы на перевод (трансформацию) земель муниципальной собственности в поселке Торт-Куль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Запросить соответствующие органы на замену земель особо охраняемых природных территорий» общей площадью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254,23 га</w:t>
      </w:r>
      <w:r>
        <w:rPr>
          <w:rFonts w:ascii="Arial" w:cs="Arial" w:eastAsia="Arial" w:hAnsi="Arial"/>
          <w:sz w:val="24"/>
          <w:szCs w:val="24"/>
        </w:rPr>
        <w:t xml:space="preserve"> на взамен равновеликий участок общей площадью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254,23 га</w:t>
      </w:r>
      <w:r>
        <w:rPr>
          <w:rFonts w:ascii="Arial" w:cs="Arial" w:eastAsia="Arial" w:hAnsi="Arial"/>
          <w:sz w:val="24"/>
          <w:szCs w:val="24"/>
        </w:rPr>
        <w:t xml:space="preserve"> из категории «земли государственного запаса», находящиеся в государственной собственности (земельные участки в то же владение, под инвентаризационными номерами 2736/12,5 га (каменистое пастбище), 2737/1,2 га (каменистое пастбище), 2738/17,8 га (каменистое пастбище с кустарниками), 2739/14,0 га (каменистое пастбище с кустарниками), 2740/0,5 га ( каменистое пастбище с лесом); 2741/3,0 га (с каменистым пастбищным лесом), 2742/0,2 га (с каменистым пастбищным лесом), 2743/0,2га (с каменистым пастбищным лесом); 2744/143,5 га (каменистое пастбище); 2745/0,1 га (с каменистым пастбищным лесом); 2746/0,7 га (каменистое пастбище); 2747/0,6га (каменистое пастбище); 2748/0,1 га (каменистое пастбище с кустарником); 2749/0,7 га (каменистое пастбище); 2750/0,3 га (каменистое пастбище); 2751/44,1 га (каменистое пастбище); 2752/11,9 га (каменное пастбище); 2753/0,5 га (каменистое пастбище); 2754/1,0 га (каменистое пастбище); 2755/1,1 га (каменистое пастбище); 2756/0,23 га (каменные пастбища).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Чон-Кеминского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А.А.Жумабеков.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xbjsigjw9eaq54lpo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dalil.kg/document/550909</w:t>
      </w:r>
    </w:hyperlink>
  </w:p>
  <w:p>
    <w:pPr>
      <w:spacing w:after="0" w:before="40"/>
      <w:jc w:val="center"/>
    </w:pPr>
    <w:hyperlink w:history="1" r:id="rIdskiome12xu8agv80vtd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zkvbrclcuc7pbjfxfo8" Type="http://schemas.openxmlformats.org/officeDocument/2006/relationships/hyperlink" Target="https://dalil.kg/document/1107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xbjsigjw9eaq54lponv" Type="http://schemas.openxmlformats.org/officeDocument/2006/relationships/hyperlink" Target="https://dalil.kg/document/550909" TargetMode="External"/><Relationship Id="rIdskiome12xu8agv80vtd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2026-09-28T23:10:28.349Z</dcterms:created>
  <dcterms:modified xsi:type="dcterms:W3CDTF">2026-09-28T23:10:28.349Z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