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г. Бишкек, Дом Правительстваот 20 апреля 2004 года № 277                                              ПОСТАНОВЛЕНИЕ ПРАВИТЕЛЬСТВА КЫРГЫЗСКОЙ РЕПСУБЛИКИ                                            О внесении изменений и дополнений в некоторые решения                  Правительства Кыргызской Республики                              (В редакции постановления Правительства КР от          </w:t>
      </w:r>
      <w:hyperlink w:history="1" r:id="rIdflubzf91lobcisz-nxg75">
        <w:r>
          <w:rPr>
            <w:rFonts w:ascii="Arial" w:cs="Arial" w:eastAsia="Arial" w:hAnsi="Arial"/>
            <w:color w:val="1D4ED8"/>
            <w:sz w:val="24"/>
            <w:szCs w:val="24"/>
            <w:u w:val="single"/>
          </w:rPr>
          <w:t xml:space="preserve">13 августа 2005 года №370</w:t>
        </w:r>
      </w:hyperlink>
      <w:r>
        <w:rPr>
          <w:rFonts w:ascii="Arial" w:cs="Arial" w:eastAsia="Arial" w:hAnsi="Arial"/>
          <w:sz w:val="24"/>
          <w:szCs w:val="24"/>
        </w:rPr>
        <w:t xml:space="preserve">,</w:t>
      </w:r>
      <w:hyperlink w:history="1" r:id="rId61f6q_1or1q3-ixw31i9a">
        <w:r>
          <w:rPr>
            <w:rFonts w:ascii="Arial" w:cs="Arial" w:eastAsia="Arial" w:hAnsi="Arial"/>
            <w:color w:val="1D4ED8"/>
            <w:sz w:val="24"/>
            <w:szCs w:val="24"/>
            <w:u w:val="single"/>
          </w:rPr>
          <w:t xml:space="preserve">27 августа 2010 года №178</w:t>
        </w:r>
      </w:hyperlink>
      <w:r>
        <w:rPr>
          <w:rFonts w:ascii="Arial" w:cs="Arial" w:eastAsia="Arial" w:hAnsi="Arial"/>
          <w:sz w:val="24"/>
          <w:szCs w:val="24"/>
        </w:rPr>
        <w:t xml:space="preserve">)                                      В целях обеспечения прозрачности проведения аукционов по реализациигосударственных  пакетов  акций,  расширения  круга   их   участников,обеспечение  участия  населения Кыргызской Республики  в  приватизациигосударственных  предприятий, совершенствования  методов  приватизациигосударственных  пакетов  акций, дальнейшего развития  организованногорынка  ценных  бумаг,  а  также  в целях  приведения  законодательстваКыргызской  Республики, регулирующего методы приватизации в КыргызскойРеспублике,  в  соответствие  с  </w:t>
      </w:r>
      <w:hyperlink w:history="1" r:id="rIdyqoznitd862foi8kgm63j">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«Обакционерных    обществах»,   Правительство    Кыргызской    Республикипостановляет:      1. (Утратил силу в соответствии с постановлением  Правительства  КР 
                    от </w:t>
      </w:r>
      <w:hyperlink w:history="1" r:id="rIdypgzvl9o-_tqc3cpbd6tk">
        <w:r>
          <w:rPr>
            <w:rFonts w:ascii="Arial" w:cs="Arial" w:eastAsia="Arial" w:hAnsi="Arial"/>
            <w:color w:val="1D4ED8"/>
            <w:sz w:val="24"/>
            <w:szCs w:val="24"/>
            <w:u w:val="single"/>
          </w:rPr>
          <w:t xml:space="preserve">27 августа 2010 года №178</w:t>
        </w:r>
      </w:hyperlink>
      <w:r>
        <w:rPr>
          <w:rFonts w:ascii="Arial" w:cs="Arial" w:eastAsia="Arial" w:hAnsi="Arial"/>
          <w:sz w:val="24"/>
          <w:szCs w:val="24"/>
        </w:rPr>
        <w:t xml:space="preserve">)
   2.  Внести в  </w:t>
      </w:r>
      <w:hyperlink w:history="1" r:id="rId-rvpmnym1c1tzrioszgxx">
        <w:r>
          <w:rPr>
            <w:rFonts w:ascii="Arial" w:cs="Arial" w:eastAsia="Arial" w:hAnsi="Arial"/>
            <w:color w:val="1D4ED8"/>
            <w:sz w:val="24"/>
            <w:szCs w:val="24"/>
            <w:u w:val="single"/>
          </w:rPr>
          <w:t xml:space="preserve">постановление</w:t>
        </w:r>
      </w:hyperlink>
      <w:r>
        <w:rPr>
          <w:rFonts w:ascii="Arial" w:cs="Arial" w:eastAsia="Arial" w:hAnsi="Arial"/>
          <w:sz w:val="24"/>
          <w:szCs w:val="24"/>
        </w:rPr>
        <w:t xml:space="preserve"> Правительства Кыргызской Республикн  от26  марта  2003 года № 168 "Об утверждении положений, регламентирующихприватизацию  государственной  собственности"  следующие  изменения  идополнения:   1) Дополнить пунктом 2 следующего содержания:   «Особенности   приватизации   финансово-кредитных   учреждений    сгосударственным  участием  могут быть установлены  иными  нормативнымиправовыми актами Кыргызской Республики.»;   2)( утратил силу).   43.  Реализация  государственного пакета акций методом  продажи  нааукционе  может  проводиться  через организаторов  торговли  на  рынкеценных  бумаг,  имеющих  лицензию  на право  ведения  профессиональнойдеятельности на рынке ценных бумаг.   Реализация  государственных  пакетов  акций  акционерных   обществ,включенных  в  перечень объектов, имеющих стратегическое значение  дляэкономики   и   экономической  безопасности   Кыргызской   Республики,осуществляется по решению Правительства Кыргызской Республики.   44.  Государственный  комитет Кыргызской Республики  по  управлениюгосударственным  имуществом  реализует  государственные  пакеты  акцийчерез  своего представителя - профессионального участника рынка ценныхбумаг,  осуществляющего брокерскую деятельность (брокер),  избираемогона   тендерной   основе.  Аукцион  проводится  на  торговой   площадкеорганизаторов  торговли  на  рынке ценных бумаг,  участником  которогодолжен  являться  представитель Государственного  комитета  КыргызскойРеспублики по управлению государстсенным имуществом.   45.   Во   время   проведения  аукциона  потенциальные   покупатели(претенденты)  выставляют  заявки  в  торговую  систему  организаторовторговли на рынке ценных бумаг через участников торгов.   46.  Претендент  не  может  выставлять заявки  через  представителяГосударственного   комитета  Кыргызской   Республики   по   управлениюгосударственным  имуществом. Представитель  Государственного  комитетаКыргызской   Республики   по  управлению  государственным   имуществомвыполняет функции Продавца в процессе проведения аукциона.   47.  Процедура  реализации государственного  пакета  акций  методомпродажи на аукционе через организаторов торговли на рынке ценных бумагосуществляется в соответствии с внутренними документами  организаторовторговли   на   рынке   ценных  бумаг  в  части,   не   противоречащейзаконодательству Кыргызской Республики.   48.  Для  участия  в аукционе претендент должен внести  гарантийныйвзнос на счет депо Государственного комитета Кыргызской Республики  поуправлению  государственным  имуществом в  депозитарии,  обслуживающеморганизатора  торговли  на  рынке ценных  бумаг,  в  торговой  системекоторого проводится аукцион.   49.  Перед торгами акции, выставляемые на продажу методом аукциона,должны  быть  депонированы  на  счете депо  Государственного  комитетаКыргызской  Республики  по  управлению  государственным  имуществом  вдепозитарии,  обслуживающем  организатора  торговли  на  рынке  ценныхбумаг.   50.  Даты  начала  и  окончания торгов, а  также  продолжительностьторговой  сессии устанавливаются Государственным комитетом  КыргызскойРеспублики  по  управлению государственным имуществом с учетом  правилбиржевой торговли организаторов торговли на рынке ценных бумаг.   51.  По  итогам  аукциона  представитель Государственного  комитетаКыргызской   Республики   по  управлению  государственным   имуществомзаключает сделку с победителем аукциона.   52. Право собственности на государственный пакет акций переходит  кпокупателю:   -  в  случае  учета  прав на ценные бумаги у лица,  осуществляющегодепозитарную  деятельность, - с момента внесения приходной  записи  посчету депо приобретателя;   - в случае учета прав на ценные бумаг в системе ведения реестра - смомента внесения приходной записи по лицевому счету приобретателя.»;   в)  в приложении № 2 «Заявка на участие в аукционе (для юридическихлиц) после слов «доля государства в» слово «уставном» исключить;   г)  в  приложении  №  7  «Протокол результатов  торгов  по  продажелотов» слово «номинал» заменить словом «количество»;   3)   в   </w:t>
      </w:r>
      <w:hyperlink w:history="1" r:id="rIdui2nk4gp5rf_7o7wnqmuz">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приватизации  государственной  собственностиметодом продажи на конкурсе:   а) в разделе I «Общие положения»:   - в пункте 5:   в абзаце втором слово «уставном» исключить;   в абзаце пятом слово «уставном» исключить;   б)  в  абзаце  пятом подпункта «а» пункта 48 раздела V  «Оформлениесделок  приватизации  государственного имущества»  слова  «номинальнаястоимость акций» заменить словами «цена размещения выпущенных акций»;   в)  в  пункте «а» приложения «Заявка на участие в коммерческом  илиинвестиционном конкурсе» слово «Уставного» исключить;   4) в </w:t>
      </w:r>
      <w:hyperlink w:history="1" r:id="rIdhifvfyiznauqdf-97eqvr">
        <w:r>
          <w:rPr>
            <w:rFonts w:ascii="Arial" w:cs="Arial" w:eastAsia="Arial" w:hAnsi="Arial"/>
            <w:color w:val="1D4ED8"/>
            <w:sz w:val="24"/>
            <w:szCs w:val="24"/>
            <w:u w:val="single"/>
          </w:rPr>
          <w:t xml:space="preserve">Положении</w:t>
        </w:r>
      </w:hyperlink>
      <w:r>
        <w:rPr>
          <w:rFonts w:ascii="Arial" w:cs="Arial" w:eastAsia="Arial" w:hAnsi="Arial"/>
          <w:sz w:val="24"/>
          <w:szCs w:val="24"/>
        </w:rPr>
        <w:t xml:space="preserve"> о приватизации государственной собственности методомпрямой продажи:   а) в разделе I «Общие положения»:   -  в  абзаце  третьем пункта 7 слово «номинальной» заменить  словом«оценочной»;   б)  в  абзаце пятом подпункта «а» пункта 24 раздела III «Оформлениесделок  приватизации  государственного имущества»  слова  «номинальнаястоимость акций» заменить словами «цена размещения выпущенных акций»;   в) дополнить разделом IV следующего содержания:   «IV. Особенности прямой продажи государственных пакетов акций черезорганизаторов торговли на рынке ценных бумаг путем подписки      25.  Реализация  государственного пакета акций может осуществлятьсяметодом  прямой  продажи акций через организаторов торговли  на  рынкеценных  бумаг клиентам профессионального участника рынка ценных бумаг,осуществляющего  брокерскую  деятельность  (брокер)  путем   подписки.Инициатором  реализации государственного пакета акций  путем  подпискиможет  выступать  Государственный  комитет  Кыргызской  Республики  поуправлению  государственным  имуществом  либо  уполномоченный   им   вустановленном порядке брокер.   Продавец осуществляет подписку на государственный пакет акций черезсвоего  представителя  на торговой площадке организатора  торговли  нарынке  ценных  бумаг. Представитель - профессиональный участник  рынкаценных   бумаг,   осуществляющий  брокерскую   деятельность   (брокер)избирается Продавцом на конкурсной основе.   26.  В  случае  реализации государственного  пакета  акций  методомпрямой   продажи  проводимого  путем  подписки,  Продавец   не   можетустанавливать  для покупателя какие-либо дополнительные  обязательствапо  отношению  к  объекту приватизации, кроме оплаты  суммы  сделки  икомиссионного сбора Государственного комитета Кыргызской Республики поуправлению государственным имуществом.   27.  Продавец  в  целях  реализации  метода  прямой  продажи  путемподписки заключает договор с брокером, в котором содержатся условия  осроках, сумме продажи и количестве акций, выставляемых на продажу.   28.  Подписка на акции осуществляется в сроки, не превышающие  трехмесяцев.   29. Брокер должен опубликовать информационное сообщение в средствахмассовой  информации о начале и условиях подписки на акции. С  началомсрока  подписки брокер приступает к подписке на акции государственногопакета акций путем заключения договоров с потенциальными покупателями.   30. Условия договора считаются выполненными, если брокер осуществилподписку на акции в количестве, установленном договором с Продавцом.   31.  Процедура  реализации государственного  пакета  акций  методомпрямой  продажи  через организаторов торговли на  рынке  ценных  бумагосуществляется в соответствии с внутренними документами  организаторовторговли   на   рынке   ценных  бумаг  в  части,   не   противоречащейзаконодательству Кыргызской Республики.»;   г)  Раздел  «IV.  Заключительные положения» считать  соответственноразделом «V. Заключительные положения»;   д) пункт 25 считать соответственно пунктом 32.      3.  Контроль  за выполнением настоящего постановления возложить  науправление   экономики,  инвестиций  и  государственной  собственностиАппарата Премьер-министра Кыргызской Республики.      Премьер-министр                                    Н.Танаев </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d905dva_iz72k3udwbmex">
      <w:r>
        <w:rPr>
          <w:rFonts w:ascii="Arial" w:cs="Arial" w:eastAsia="Arial" w:hAnsi="Arial"/>
          <w:color w:val="132D3F"/>
          <w:sz w:val="16"/>
          <w:szCs w:val="16"/>
          <w:u w:val="single"/>
        </w:rPr>
        <w:t xml:space="preserve">dalil.kg/document/55295</w:t>
      </w:r>
    </w:hyperlink>
  </w:p>
  <w:p>
    <w:pPr>
      <w:spacing w:after="0" w:before="40"/>
      <w:jc w:val="center"/>
    </w:pPr>
    <w:hyperlink w:history="1" r:id="rIdmhuot3n6u6gmcgloakyqx">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flubzf91lobcisz-nxg75" Type="http://schemas.openxmlformats.org/officeDocument/2006/relationships/hyperlink" Target="https://dalil.kg/document/56515" TargetMode="External"/><Relationship Id="rId61f6q_1or1q3-ixw31i9a" Type="http://schemas.openxmlformats.org/officeDocument/2006/relationships/hyperlink" Target="https://dalil.kg/document/92347" TargetMode="External"/><Relationship Id="rIdyqoznitd862foi8kgm63j" Type="http://schemas.openxmlformats.org/officeDocument/2006/relationships/hyperlink" Target="https://dalil.kg/document/1188" TargetMode="External"/><Relationship Id="rIdypgzvl9o-_tqc3cpbd6tk" Type="http://schemas.openxmlformats.org/officeDocument/2006/relationships/hyperlink" Target="https://dalil.kg/document/92347" TargetMode="External"/><Relationship Id="rId-rvpmnym1c1tzrioszgxx" Type="http://schemas.openxmlformats.org/officeDocument/2006/relationships/hyperlink" Target="https://dalil.kg/document/54307" TargetMode="External"/><Relationship Id="rIdui2nk4gp5rf_7o7wnqmuz" Type="http://schemas.openxmlformats.org/officeDocument/2006/relationships/hyperlink" Target="https://dalil.kg/document/46793" TargetMode="External"/><Relationship Id="rIdhifvfyiznauqdf-97eqvr" Type="http://schemas.openxmlformats.org/officeDocument/2006/relationships/hyperlink" Target="https://dalil.kg/document/47665" TargetMode="External"/><Relationship Id="rId8" Type="http://schemas.openxmlformats.org/officeDocument/2006/relationships/image" Target="media/8de64316e95979c063c17bcd5380dc052a2594e9.png"/><Relationship Id="rId16"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d905dva_iz72k3udwbmex" Type="http://schemas.openxmlformats.org/officeDocument/2006/relationships/hyperlink" Target="https://dalil.kg/document/55295" TargetMode="External"/><Relationship Id="rIdmhuot3n6u6gmcgloakyqx"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2026-09-24T23:17:34.928Z</dcterms:created>
  <dcterms:modified xsi:type="dcterms:W3CDTF">2026-09-24T23:17:34.928Z</dcterms:modified>
</cp:coreProperties>
</file>

<file path=docProps/custom.xml><?xml version="1.0" encoding="utf-8"?>
<Properties xmlns="http://schemas.openxmlformats.org/officeDocument/2006/custom-properties" xmlns:vt="http://schemas.openxmlformats.org/officeDocument/2006/docPropsVTypes"/>
</file>