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g8li1q5zsjpa9buyxi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октября 2000 года N 637                                Утверждено                      </w:t>
      </w:r>
      <w:hyperlink w:history="1" r:id="rIdvzngfqq76x4wmxjbyta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июня 1998 года N 390                                ПОЛОЖЕНИЕ            о методике формирования цен на платные услуги,           оказываемые государственными органами управления              (В редакции постановления Правительства КР от                       </w:t>
      </w:r>
      <w:hyperlink w:history="1" r:id="rId1manlvmhvfdxx5u4yk2hl">
        <w:r>
          <w:rPr>
            <w:rFonts w:ascii="Arial" w:cs="Arial" w:eastAsia="Arial" w:hAnsi="Arial"/>
            <w:color w:val="1D4ED8"/>
            <w:sz w:val="24"/>
            <w:szCs w:val="24"/>
            <w:u w:val="single"/>
          </w:rPr>
          <w:t xml:space="preserve">1 марта 1999 года N 112</w:t>
        </w:r>
      </w:hyperlink>
      <w:r>
        <w:rPr>
          <w:rFonts w:ascii="Arial" w:cs="Arial" w:eastAsia="Arial" w:hAnsi="Arial"/>
          <w:sz w:val="24"/>
          <w:szCs w:val="24"/>
        </w:rPr>
        <w:t xml:space="preserve">)                           I. Общие положения      1. Настоящее Положение разработано в соответствии с законами  Кыр-гызской Республики "Об ограничении монополистической деятельности, раз-витии и защите конкуренции",  "О защите прав  потребителей"  и  другиминормативными  актами  Кыргызской Республики с целью установления единыхметодологических принципов разработки и согласования цен на платные ус-луги,  оказываемые  государственными  органами на территории КыргызскойРеспублики.     2. Основными задачами настоящего Положения являются:     защита потребителей от необоснованного установления цен на  оказы-ваемые услуги;     повышение уровня экономической обоснованности цен на платные услу-ги  для обеспечения условий деятельности государственных органов,  пре-доставляющих услуги;     повышение ответственности  руководителей  государственных органов,оказывающих услуги,  за достоверность  материалов,  представляемых  дляобоснования цен;     защита производителей и потребителей от иных действий,  приводящихк монополизации и злоупотреблению на рынке услуг республики,  нарушениюинтересов потребителей.                   II. Основные принципы формирования                         цен на платные услуги      3. Цены  на  платные услуги определяются только из соответствующихзатрат органа, уполномоченного оказывать платные услуги.     4. Цены  на  платные виды услуг определяются по согласованию с за-казчиками исходя из стоимости нормо-часа работ.     5. Проекты  цен на платные услуги разрабатываются государственнымиорганами и их территориальными подразделениями,  оказывающими эти услу-ги,  или  уполномоченными  организациями по согласованию с Национальнойкомиссией Кыргызской Республики по защите и  развитию  конкуренции  приПрезиденте Кыргызской Республики и представляются на утверждение Прави-тельства Кыргызской Республики,  цены на  платные  услуги,  оказываемыеместными органами исполнительной власти (местными органами самоуправле-ния),  утверждаются  главами  областных  государственных  администраций(местного самоуправления города Бишкек) по согласованию с территориаль-ными подразделениями Национальной комиссии Кыргызской Республики по за-щите и развитию конкуренции при Президенте Кыргызской Республики.     Утвержденные тарифы вносятся в Единый государственный прейскурант,который ведет Национальная комиссия Кыргызской Республики по  защите  иразвитию конкуренции при Президенте Кыргызской Республики                   III. Документы, представляемые для                 согласования цен и тарифов на платные                    услуги и порядок их оформления      6. Для  согласования  цен  на платные услуги Национальной комиссииКыргызской Республики по защите и развитию конкуренции  при  ПрезидентеКыргызской Республики его территориальным органам, согласовывающим ценыпредставляются:     - проект стоимости платных услуг;     - характеристика работ, включаемых в прейскурант;     - калькуляция себестоимости по видам услуг с расшифровками матери-альных и трудовых затрат и справкой  об  уровне  фактических  накладныхрасходов (цеховые, общепроизводственные, содержание и эксплуатация обо-рудования, внепроизводственные расходы) и прибыли;     - справка о результатах применения действующих цен на услуги, раз-мера полученной прибыли (убытка) за предыдущий период;     - обоснование причин при наличии изменения уровней цен;     - смета  расходов  и доходов по бюджетным средствам,  утвержденнаяМинистерством финансов Кыргызской Республики, и отчет о фактическом ис-полнении;     - смета расходов и доходов по специальным средствам,  утвержденнаяМинистерством финансов Кыргызской Республики, и отчет о фактическом ис-полнении;     - сравнительная таблица действующих цен и проекта цен;     - перечень платных и бесплатных услуг,  согласованный с Министерс-твом финансов Кыргызской Республики.     К расчетным материалам должна быть приложена объяснительная запис-ка,  содержащая краткую характеристику о государственном органе, оказы-вающем платные услуги,  нормативную основу на оказание этих услуг,  ос-новные объемные и технико-экономические показатели, а также обоснованиенеобходимости изменения цен на платные виды услуг.     7. Проекты  цен представляются на рассмотрение в двух экземплярах,а материалы по их обоснованию - в одном экземпляре.     Объяснительная записка  и  проект  цен и тарифов представляются заподписью руководства соответствующего Министерства, расчетные материалыподписываются руководителем управления (отдела), структурного подразде-ления уполномоченной организации,  на которое возложена разработка про-ектов цен на платные услуги.                    IV. Экономическое обоснование цен                         на платные виды услуг      8. Экономическим обоснованием цен на платные услуги  является  се-бестоимость,  определяемая на базе экономически обоснованных,  прогрес-сивных нормативов затрат государственного органа  на  выполнение  соот-ветствующих работ.     Калькуляции себестоимости услуг составляются в соответствии с тре-бованиями законодательства Кыргызской Республики.     В качестве базы для калькулирования  себестоимости  и  определенияцен принимаются показатели того года,  в котором разрабатываются цены сучетом перспектив развития данной отрасли (вида услуг) в ближайшие годыи  ожидаемого  влияния  в  эти годы основных удорожающих и удешевляющихфакторов (изменение тарифных ставок и  должностных  окладов;  внедрениепрогрессивных нормативов трудовых и материальных затрат;  изменение ценна материалы, тарифов на перевозки, электроэнергию; изменение организа-ционной структуры государственного органа и другие мероприятия).     Калькуляции по каждой позиции проектов цен составляются  разверну-тыми по всем статьям затрат.     По проектам цен,  содержащих большое количество позиций,  в  целяхупрощения калькулирования себестоимости и расчета цен по каждой позициирекомендуется применять рассчитанную стоимость нормо-часа (примеры рас-чета цен с применением нормо-часа приведены в приложениях 1, 2).     Если в основных материалах по утверждению цен была приведена стои-мость  нормо-часа  работ,  то  при  разработке дополнений или измененийкалькуляции себестоимости не составляются, а для расчета цены использу-ется указанная стоимость нормо-часа.     Определение затрат на заработную плату производится на основе нор-мативов,  утвержденных  данным  вышестоящим государственным органом илитиповых нормативов.  При отсутствии таковых - на основе расчетных  нормпредприятий,  согласованных с Министерством финансов Кыргызской Респуб-лики.     Расчет стоимости основных и вспомогательных материалов должен сос-тавляться исходя из установленных норм их расхода и цен приобретения.     По видам услуг,  в стоимости которых доля материалов незначительнаи нет резких колебаний в расходовании этих материалов по отдельным  ра-ботам,  предусмотренным в проектных материалах, их стоимость может бытьвключена в сумму  накладных  расходов,  распределяемую  пропорциональносумме затрат на основную заработную плату.     9. При определении уровней цен учитывается объем платных  услуг  исмета  расходов для функционирования государственного органа,  согласо-ванная с Министерством финансов Кыргызской Республики.     10. В ходе рассмотрения расчетных материалов при необходимости мо-гут быть затребованы дополнительные данные, необходимые для уточнения исогласования уровней цен.                V. Сроки согласования, порядок введения,             издания и доведения согласованных документов      11. Национальная комиссия Кыргызской Республики по защите и разви-тию  конкуренции  при Президенте Кыргызской Республики и его территори-альные органы рассматривают представленные им проекты цен на  услуги  исогласовывают  их  не  позднее 15 рабочих дней с момента получения всехрасчетных и справочных материалов в полном объеме, предусмотренном нас-тоящим Положением.     По проектам цен,  количество позиций в которых превышает 50,  сроксогласования устанавливается до 20 рабочих дней.     Документы, представленные не в полном объеме или с отступлением оттребований  настоящего  Положения,  возвращаются на доработку государс-твенным органам,  не позднее чем в 3-дневный срок с момента их  получе-ния.     Цены на услуги действуют с момента их  утверждения  ПравительствомКыргызской Республики, если иной срок введения его в действие не огово-рен.     Областным государственным администрациям предоставляется  право  сучетом реальных затрат снижать уровни цен на платные услуги,  оказывае-мые государственными органами управления на  подведомственной  террито-рии.     12. Для осуществления контроля  за  деятельностью  государственныхорганов, оказывающих услуги,  Национальной комиссией Кыргызской Респуб-лики по защите и развитию конкуренции при Президенте Кыргызской Респуб-лики вводится Реестр государственных органов, оказывающих платные услу-ги на территории республики (далее - Реестр), по утвержденной форме.     Реестр формируется  ежегодно на основании анализа данных антимоно-польных органов республики,  предложений органов местного  самоуправле-ния, обществ защиты прав потребителей и обращений хозяйствующих субъек-тов и физических лиц по поводу нарушений прав потребителей.     Реестр утверждается приказом Национальной комиссии Кыргызской Рес-публики по защите и развитию конкуренции при Президенте Кыргызской Рес-публики.  Территориальные  департаменты формируют региональные реестры,которые также утверждаются Национальной комиссией Кыргызской Республикипо защите и развитию конкуренции при Президенте Кыргызской Республики.     В течение года Национальная комиссия Кыргызской Республики по  за-щите  и  развитию  конкуренции при Президенте Кыргызской Республики принеобходимости вносит изменения в Реестр, которые утверждаются приказамиНациональной комиссии Кыргызской Республики по защите и развитию конку-ренции при Президенте Кыргызской Республики.     Реестр (республиканский,  региональный) после ежегодного утвержде-ния опубликовывается в печати и доводится до хозяйствующих субъектов, атакже до заинтересованных министерств и государственных комитетов и ад-министративных ведомств.     13. Государственные органы,  включенные в Реестр, обязаны предста-вить материалы для согласования цен (тарифов) в  Национальную  комиссиюКыргызской  Республики  по защите и развитию конкуренции при ПрезидентеКыргызской Республики в 10-дневный срок после уведомления.     14. Министерства,  государственные комитеты,  административные ве-домства и другие органы государственного управления при оказании  плат-ных  услуг  должны опубликовывать в средствах массовой информации пере-чень оказываемых ими платных услуг с указанием стоимости и нормативногоакта, в соответствии с которым определен перечень услуг.     15. Государственные органы после утверждения цен на платные услугив  Правительстве Кыргызской Республики должны в 3-дневный срок предста-вить информацию в Национальную комиссию Кыргызской Республики по защитеи развитию конкуренции при Президенте Кыргызской Республики для включе-ния в Единый государственный прейскурант.              VI. Государственный контроль за правильностью                  формирования цен на платные услуги      16. Государственный  контроль за правильностью формирования цен наплатные услуги и за соблюдением требований  настоящего  Положения  осу-ществляет Национальная  комиссия Кыргызской Республики по защите и раз-витию конкуренции при Президенте Кыргызской Республики (территориальныеорганы).         VII. Ответственность за нарушение настоящего Положения      17. Государственные органы несут ответственность в  виде  штрафныхсанкций за следующие нарушения:     несвоевременное предоставление материалов - 50 минимальных  разме-ров заработной платы;     самовольное завышение цен на платные услуги - 100 минимальных раз-меров заработной платы;     за уклонения исполнения предписания о прекращении нарушений насто-ящего Положения - 50 минимальных размеров заработной платы.     18. Штраф, наложенный Национальной комиссией Кыргызской Республикипо защите и развитию конкуренции при Президенте Кыргызской  Республики,уплачивается  государственными органами в 30-дневный срок со дня вруче-ния постановления о наложении штрафа.  В случае несвоевременной  уплатыштрафных санкций взимается 0,5 процентов пени за каждый день просрочки.     Штрафы, наложенные Национальной комиссией Кыргызской Республики позащите  и  развитию  конкуренции  при  Президенте Кыргызской Республики(территориальным органом),  зачисляются в доход республиканского бюдже-та.     19. Должностное лицо за нарушение настоящего Положения несет адми-нистративную ответственность в виде предупреждения или штрафа.  Взыска-ние штрафа производится в  порядке,  предусмотренном  законодательствомКыргызской Республики.                                                             Приложение 1                                 ПРИМЕР           расчета стоимости нормо-часа работ для разработки                     проекта цен на платные услуги -----------------------------------------------------------------------  Разряд  |    Основная    |Допол-|Отчисле- |На-   | Итого | Стоимость  работы  |   заработная   |ни-   |ния на   |клад- |затрат |нормо-часа          |     плата      |тель- |социаль- |ные   |(гр.4+ |-----------          |----------------|ная   |ное      |расхо-|+5+6+7)|рас- |к ут-          |часо-|до-  |ито-|зара- |страхо-  |ды -  |       |чет- |верж-          |вая  |плата|го  |ботная|вание    |80% к |       |ная  |дению          |та-  |до   |    |плата |(36,5% к |основ-|       |     |          |риф- |часо-|    |      |основной |ной   |       |     |          |ная  |вого |    |      |и допол- |зар.  |       |     |          |став-|фонда|    |      |нительной|плате |       |     |          |ка   |- 20%|    |      |зар.     |      |       |     |          |     |     |    |      |плате)   |      |       |     |----------|-----|-----|----|------|---------|------|-------|-----|-----Специалист| 3,50| 0,70|4,20| 0,63 |   1,76  | 3,36 |  9,95 | 9,95| 9,951 кат.    |     |     |    |      |         |      |       |     |-----------------------------------------------------------------------     По работам, выполняемым несколькими исполнителями, для которых ус-тановлены разные тарифные ставки,  часовая тарифная ставка должна  бытьопределена  как средневзвешенная величина с учетом удельного веса работкаждого исполнителя.  Например,  часовая тарифная ставка специалиста  1категории  3,5  сома,  удельный вес работ 13%,  часовая тарифная ставкаспециалиста 2 категории 2,92 сома, удельный вес работ 87%.     Отсюда расчетная часовая ставка составит:     3,5 сома х 0,13 + 2,92 х 0,87 = 3,0 сома                                                             Приложение 2                                 ПРИМЕР               определения цен на платные услуги исходя                     из стоимости нормо-часа работ -----------------------------------------------------------------------Наимено-|Единица|Разряд| Утвержденная  |  Норма   | Стоимость  |Цена в вание  |измере-|работы|(или расчетная)|времени на|материалов, |сомах, работы |  ния  |      |   стоимость   |выполнение|учитываемых |тыйын        |       |      |  нормо-часа,  | работы в |в цене (если|(гр.4х        |       |      | сомов и тыйын |  часах   |не учтены в |хгр.5+        |       |      |               |          |  составе   |+гр.6)        |       |      |               |          | накладных  |        |       |      |               |          | расходов), |        |       |      |               |          |сомов, тыйын|--------|-------|------|---------------|----------|------------|-------        |       |Специ-|     11,35     |   0,50   |    0,50    |  6,18        |       |алист |               |          |            |        |       |1 ка- |               |          |            |        |       |тего- |               |          |            |        |       |рии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fzammqakqqwnt28zwrwu">
      <w:r>
        <w:rPr>
          <w:rFonts w:ascii="Arial" w:cs="Arial" w:eastAsia="Arial" w:hAnsi="Arial"/>
          <w:color w:val="132D3F"/>
          <w:sz w:val="16"/>
          <w:szCs w:val="16"/>
          <w:u w:val="single"/>
        </w:rPr>
        <w:t xml:space="preserve">dalil.kg/document/5531</w:t>
      </w:r>
    </w:hyperlink>
  </w:p>
  <w:p>
    <w:pPr>
      <w:spacing w:after="0" w:before="40"/>
      <w:jc w:val="center"/>
    </w:pPr>
    <w:hyperlink w:history="1" r:id="rIdaavbkerqgfczfhzfu89q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8li1q5zsjpa9buyxiet" Type="http://schemas.openxmlformats.org/officeDocument/2006/relationships/hyperlink" Target="https://dalil.kg/document/7734" TargetMode="External"/><Relationship Id="rIdvzngfqq76x4wmxjbytaiy" Type="http://schemas.openxmlformats.org/officeDocument/2006/relationships/hyperlink" Target="https://dalil.kg/document/5530" TargetMode="External"/><Relationship Id="rId1manlvmhvfdxx5u4yk2hl" Type="http://schemas.openxmlformats.org/officeDocument/2006/relationships/hyperlink" Target="https://dalil.kg/document/331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fzammqakqqwnt28zwrwu" Type="http://schemas.openxmlformats.org/officeDocument/2006/relationships/hyperlink" Target="https://dalil.kg/document/5531" TargetMode="External"/><Relationship Id="rIdaavbkerqgfczfhzfu89q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2026-09-25T05:40:38.812Z</dcterms:created>
  <dcterms:modified xsi:type="dcterms:W3CDTF">2026-09-25T05:40:38.812Z</dcterms:modified>
</cp:coreProperties>
</file>

<file path=docProps/custom.xml><?xml version="1.0" encoding="utf-8"?>
<Properties xmlns="http://schemas.openxmlformats.org/officeDocument/2006/custom-properties" xmlns:vt="http://schemas.openxmlformats.org/officeDocument/2006/docPropsVTypes"/>
</file>