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8btzi57fht8yjxn-m-m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30 апреля 2004 года N 321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В   соответствии  с  пунктом  3  статьи  65  </w:t>
      </w:r>
      <w:hyperlink w:history="1" r:id="rIdkfg8tzee19pw5dqab2t-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Закон  Кыргызской  Республики  "ОТаможенном  тарифе Кыргызской Республики на ввозимые  товары  на  2004год",   инициированным  депутатом  Законодательного  собрания  ЖогоркуКенеша   Кыргызской  Республики  Парманкуловым  З.К.,   на   основанииприлагаемого </w:t>
      </w:r>
      <w:hyperlink w:history="1" r:id="rIdpwrl72uuwk0xeiybq0pvg">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от 30 апреля 2004 года N 17-3/94                  Законодательное собрание Жогорку Кенеша                         Кыргызской Республики     </w:t>
      </w:r>
      <w:r>
        <w:rPr>
          <w:rFonts w:ascii="Arial" w:cs="Arial" w:eastAsia="Arial" w:hAnsi="Arial"/>
          <w:sz w:val="24"/>
          <w:szCs w:val="24"/>
        </w:rPr>
        <w:t xml:space="preserve">                           ЗАКЛЮЧЕНИЕ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Правительство   Кыргызской  Республики,  рассмотрев   инициированныйдепутатом   Законодательного  собрания   Жогорку   Кенеша   КыргызскойРеспублики  Парманкуловым З.К. проект Закона Кыргызской Республики  "Овнесении  изменений  и  дополнений в Закон  Кыргызской  Республики  "ОТаможенном  тарифе Кыргызской Республики на ввозимые  товары  на  2004год"  и  руководствуясь  пунктом 3 статьи  65  Конституции  КыргызскойРеспублики, не дает согласие на его принятие по следующим основаниям.  Согласно   статьи  1  Соглашения  "Об  общей  Товарной  номенклатуревнешнеэкономической    деятельности    Евразийского     экономическогосообщества"   от   20  сентября  2002  года  (ратифицировано   ЗакономКыргызской Республики от 13 декабря 2003 года), для осуществления  мертарифного     и    нетарифного    регулирования    внешнеэкономическойдеятельности, совершенствования ведения статистического учета и обменастатистической  информацией  Договаривающиеся  Стороны   принимают   вкачестве  общей Товарной номенклатуры внешнеэкономической деятельностиЕвразийского   экономического   сообщества   десятизначную    Товарнуюноменклатуру  внешнеэкономической деятельности  Российской  Федерации,являющуюся  неотъемлемой частью вышеуказанного Соглашения и основаннуюна  международных классификаторах - Гармонизированной системе описанияи  кодирования  товаров  Всемирной  таможенной  организации  и  единойТоварной  номенклатуре  внешнеэкономической  деятельности  СодружестваНезависимых Государств.  При  этом,  статьей 3 предусматривается, что каждая ДоговаривающаясяСторона    принимает   меры   по   приведению   своего   национальногозаконодательства в соответствие с данным Соглашением.  В  связи  с  чем,  следует  отметить,  что  любые  изменения  ставоктаможенных   пошлин,   применяемых  к  товарам,   перемещаемым   черезтаможенную  границу Кыргызской Республики, в том числе  подразделяемыена  ввозные  и  вывозные, в соответствии со статьей  4  вышеуказанногоСоглашения, должны быть согласованы с участниками данного Соглашения.  Также,  в  соответствии  с  частью  1  статьи  2  Закона  КыргызскойРеспублики  "О  Таможенном тарифе Кыргызской  Республики  на  ввозимыетовары на 2004 год" установлено, что ставки таможенных пошлин являютсяедиными  и  не  подлежат изменению в зависимости от лиц,  перемещающихтовары через таможенную границу Кыргызской Республики, видов сделок  идругих факторов.  Согласно  части  2  вышеуказанной статьи  ставки  таможенных  пошлинустанавливаются данным Законом и не подлежат изменению в течение срокаего действия.  Следует отметить, что в соответствии с вышеуказанным Законом, ставкатаможенной  пошлины  на  группы  товаров,  указанных  в  Приложении  Iвнесенного законопроекта, установлена в размере 10 процентов. Согласноинформации  Департамента  таможенной службы Комитета  по  доходам  приМинистерстве финансов Кыргызской Республики на данные группы товаров в2002 году были начислены таможенные пошлины в сумме 11,3 млн. сомов  и16,7  млн. сомов - в 2003 году. В этой связи, с учетом предполагаемогороста  объемов  импорта  в 2004 году на 11,5  процента,  в  том  числеимпорта  из  дальнего  зарубежья - на 16,8  процента,  потери  бюджетаориентировочно могут составить порядка 20,0 млн. сомов.  Относительно  дополнения Закона Кыргызской Республики "О  Таможенномтарифе  Кыргызской Республики на ввозимые товары на 2004 год"  статьей10-1 "Определение таможенной стоимости экспортируемого оборудования  илома  черного  метала"  сообщаем, что в соответствии  со  статьей  169Таможенного   кодекса   Кыргызской  Республики,  система   определениятаможенной стоимости (таможенной оценки) товаров основывается на общихпринципах таможенной оценки, принятых в международной практике.  При  этом,  статьей  173 Таможенного кодекса Кыргызской  Республики,установлены  и  определены  методы  определения  таможенной  стоимоститовара,   основанные  на  принципах  таможенной  оценки,  принятых   вмеждународной  практике,  в  частности,  на  правилах  Соглашения   поприменению  статьи VII Генерального соглашения по тарифам  и  торговле1994 года (ГАТТ/ВТО).  Также  отмечаем, что в целях сохранения целостности производственнойбазы на промышленных предприятиях республики и недопущения незаконноговывоза  станков  и  оборудования за пределы  Кыргызской  Республики  всоответствии  с постановлением Правительства Кыргызской Республики  от12  марта 2004 года N 160 "О запрете вывоза станков и оборудования  запределы Кыргызской Республики" с 1 апреля 2004 года запрещен вывоз  запределы  Кыргызской  Республики станков и оборудования  хозяйствующимисубъектами независимо от формы собственности, за исключением станков иоборудования,  производимых в Кыргызской Республике.  Для  дальнейшегоурегулирования   данного  вопроса  и  разработки  комплекса   мер   понедопущению утечки станков и оборудования вышеназванным постановлениемсоздана межведомственная комиссия.  Вопрос  введения вывозных таможенных пошлин на лом цветных и  черныхметаллов   считаем  целесообразным  рассмотреть  в  рамках  отдельногозаконопроекта.  На  основании  вышеизложенного, Правительство Кыргызской  Республикисчитает нецелесообразным принятие проекта Закона Кыргызской Республики"О  внесении  изменений и дополнений в Закон Кыргызской Республики  "ОТаможенном  тарифе Кыргызской Республики на ввозимые  товары  на  2004год".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evjszmdadlnnf6qacxx">
      <w:r>
        <w:rPr>
          <w:rFonts w:ascii="Arial" w:cs="Arial" w:eastAsia="Arial" w:hAnsi="Arial"/>
          <w:color w:val="132D3F"/>
          <w:sz w:val="16"/>
          <w:szCs w:val="16"/>
          <w:u w:val="single"/>
        </w:rPr>
        <w:t xml:space="preserve">dalil.kg/document/55345</w:t>
      </w:r>
    </w:hyperlink>
  </w:p>
  <w:p>
    <w:pPr>
      <w:spacing w:after="0" w:before="40"/>
      <w:jc w:val="center"/>
    </w:pPr>
    <w:hyperlink w:history="1" r:id="rIdaqi0qffxxqoxgpcpdrb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btzi57fht8yjxn-m-md" Type="http://schemas.openxmlformats.org/officeDocument/2006/relationships/hyperlink" Target="https://dalil.kg/document/159126" TargetMode="External"/><Relationship Id="rIdkfg8tzee19pw5dqab2t-q" Type="http://schemas.openxmlformats.org/officeDocument/2006/relationships/hyperlink" Target="https://dalil.kg/document/1" TargetMode="External"/><Relationship Id="rIdpwrl72uuwk0xeiybq0pvg" Type="http://schemas.openxmlformats.org/officeDocument/2006/relationships/hyperlink" Target="https://dalil.kg/document/5534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evjszmdadlnnf6qacxx" Type="http://schemas.openxmlformats.org/officeDocument/2006/relationships/hyperlink" Target="https://dalil.kg/document/55345" TargetMode="External"/><Relationship Id="rIdaqi0qffxxqoxgpcpdrb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2026-09-24T15:51:48.504Z</dcterms:created>
  <dcterms:modified xsi:type="dcterms:W3CDTF">2026-09-24T15:51:48.504Z</dcterms:modified>
</cp:coreProperties>
</file>

<file path=docProps/custom.xml><?xml version="1.0" encoding="utf-8"?>
<Properties xmlns="http://schemas.openxmlformats.org/officeDocument/2006/custom-properties" xmlns:vt="http://schemas.openxmlformats.org/officeDocument/2006/docPropsVTypes"/>
</file>