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kp1fx9zbwgmvhw2pmxj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2004 года N 345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              (В редакции постановления Правительства КР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)    Во  исполнение указов Президента Кыргызской Республики "О  мерах  посовершенствованию  государственной  политики  в  сфере   регулированияинвестиционной и иной предпринимательской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от  25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, "О дополнительных мерах по формированию благоприятнойинвестиционной  среды"</w:t>
      </w:r>
    </w:p>
    <w:p>
      <w:r>
        <w:rPr>
          <w:rFonts w:ascii="Arial" w:cs="Arial" w:eastAsia="Arial" w:hAnsi="Arial"/>
          <w:sz w:val="24"/>
          <w:szCs w:val="24"/>
        </w:rPr>
        <w:t xml:space="preserve">от  15 января 2003 года  N  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февраля 2003 года  N  82  "Омерах   по  реализации  Указа  Президента  Кыргызской  Республики   "Одополнительных  мерах  по  формированию  благоприятной  инвестиционнойсреды"   от   15   января  2003  года",  а  также  с  целью   созданияблагоприятного делового климата и реализации государственной  политикиподдержки  и  развития предпринимательства, определенных в Комплекснойоснове  развития  Кыргызской Республики до  2010  года,  ПравительствоКыргызской Республики постановляет:  1. Внести в главу 28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 видовпредпринимательской  деятельности,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31 мая 2001 года N 260 "О  лицензиро-вании отдельных видов предпринимательской деятельности",  следующие из-менения и дополнения:     - в пункте 9:     абзац второй исключить;     абзац третий изложить в следующей редакции:     "- лицензиаром  может создаваться лицензионная комиссия,  состав иположение о которой утверждаются лицензиаром;";     - в пункте 12:     абзац пятый исключить;     абзац шестой изложить в следующей редакции:     "- заключение лицензионной  комиссии  о  проведенном  обследованиипредприятия  и  технологического оборудования в соответствии со статьей13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лицензировании"</w:t>
      </w:r>
    </w:p>
    <w:p>
      <w:r>
        <w:rPr>
          <w:rFonts w:ascii="Arial" w:cs="Arial" w:eastAsia="Arial" w:hAnsi="Arial"/>
          <w:sz w:val="24"/>
          <w:szCs w:val="24"/>
        </w:rPr>
        <w:t xml:space="preserve">.".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N</w:t>
      </w:r>
    </w:p>
    <w:p>
      <w:r>
        <w:rPr>
          <w:rFonts w:ascii="Arial" w:cs="Arial" w:eastAsia="Arial" w:hAnsi="Arial"/>
          <w:sz w:val="24"/>
          <w:szCs w:val="24"/>
        </w:rPr>
        <w:t xml:space="preserve">519</w:t>
      </w:r>
    </w:p>
    <w:p>
      <w:r>
        <w:rPr>
          <w:rFonts w:ascii="Arial" w:cs="Arial" w:eastAsia="Arial" w:hAnsi="Arial"/>
          <w:sz w:val="24"/>
          <w:szCs w:val="24"/>
        </w:rPr>
        <w:t xml:space="preserve">)    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10  ноября1997  года  N  655  "О  проведении мгновенной  спортивной  олимпийскойлотереи";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мая  1998года   N  282  "О  вопросах  организации  и  регулирования  проведениярозыгрышей    государственных   лотерей   на   территории   КыргызскойРеспублики";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ноября 1999года  N  604  "О  внесении  изменений  в  постановления  ПравительстваКыргызской Республики, связанные с лотерейной деятельностью";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ноября 2001года N 424-р.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p1fx9zbwgmvhw2pmxjg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2026-09-23T08:20:40.634Z</dcterms:created>
  <dcterms:modified xsi:type="dcterms:W3CDTF">2026-09-23T08:20:40.634Z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