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2004 года №398             ПОСТАНОВЛЕНИЕ ПРАВИТЕЛЬСТВА КЫРГЫЗСКОЙ РЕСПУБЛИКИ      О внесении изменений в постановление Правительства Кыргызской  Республики от 14 ноября 2003 года № 722 «О Едином государственном     регистре статистических единиц Кыргызской Республики и его              взаимодействии с ведомственными реестрами»      С  целью  приведения в соответствие с </w:t>
      </w:r>
      <w:hyperlink w:history="1" r:id="rIdotttcwsjyqu5ttqxdeg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«О Концепции дерегулирования экономики» от 5 февраля  2004года  №  25  постановления Правительства Кыргызской Республики  от  14ноября   2003   года   </w:t>
      </w:r>
      <w:hyperlink w:history="1" r:id="rIdmfrodgdfu3hqxxakiu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  722</w:t>
        </w:r>
      </w:hyperlink>
      <w:r>
        <w:rPr>
          <w:rFonts w:ascii="Arial" w:cs="Arial" w:eastAsia="Arial" w:hAnsi="Arial"/>
          <w:sz w:val="24"/>
          <w:szCs w:val="24"/>
        </w:rPr>
        <w:t xml:space="preserve">  «О  Едином  государственном   регистрестатистических  единиц Кыргызской Республики и  его  взаимодействии  сведомственными   реестрами»   Правительство   Кыргызской    Республикипостановляет:   1.  Внести в раздел IV </w:t>
      </w:r>
      <w:hyperlink w:history="1" r:id="rIdisteittmyanocnhmcw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Едином государственном регистрестатистических  единиц  Кыргызской Республики (ЕГРСЕ)»,  утвержденногопостановлением Правительства Кыргызской Республики от 14  ноября  2003года  №  722 «О Едином государственном регистре статистических  единицКыргызской   Республики   и   его  взаимодействии   с   ведомственнымиреестрами», следующие изменения:    -    абзац третий пункта 24 изложить в следующей редакции:    «- присваивают субъектам, включая субъекты с вложенным (частично или  полностью)   иностранным  капиталом,  республиканским   общественным  объединениям (организациям) общий идентификационный код предприятий,  организаций    и    индивидуальных   предпринимателей    (ОКПО)    и  классификационные   коды   государственных,   межгосударственных   и  международных  классификаторов  в  соответствии  с  Единой  системой  классификации  и  кодирования  технико-экономической  и   социальной  информации;»;    -    абзац третий пункта 25 исключить.  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9bjugxhp21p55oy7p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dalil.kg/document/55435</w:t>
      </w:r>
    </w:hyperlink>
  </w:p>
  <w:p>
    <w:pPr>
      <w:spacing w:after="0" w:before="40"/>
      <w:jc w:val="center"/>
    </w:pPr>
    <w:hyperlink w:history="1" r:id="rIdgfqloog4qiy2geu6no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ttcwsjyqu5ttqxdeg_m" Type="http://schemas.openxmlformats.org/officeDocument/2006/relationships/hyperlink" Target="https://dalil.kg/document/4080" TargetMode="External"/><Relationship Id="rIdmfrodgdfu3hqxxakiua9r" Type="http://schemas.openxmlformats.org/officeDocument/2006/relationships/hyperlink" Target="https://dalil.kg/document/54864" TargetMode="External"/><Relationship Id="rIdisteittmyanocnhmcwypj" Type="http://schemas.openxmlformats.org/officeDocument/2006/relationships/hyperlink" Target="https://dalil.kg/document/492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9bjugxhp21p55oy7p1q" Type="http://schemas.openxmlformats.org/officeDocument/2006/relationships/hyperlink" Target="https://dalil.kg/document/55435" TargetMode="External"/><Relationship Id="rIdgfqloog4qiy2geu6noi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2026-09-23T17:19:14.525Z</dcterms:created>
  <dcterms:modified xsi:type="dcterms:W3CDTF">2026-09-23T17:19:14.525Z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