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14l4mnxog3z0daieqzz5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22 июня 2004 года № 462             ПОСТАНОВЛЕНИЕ ПРАВИТЕЛЬСТВА КЫРГЫЗСКОЙ РЕСПУБЛИКИ              О переводе внебюджетных счетов Государственного             комитета Кыргызской Республики по управлению              государственным имуществом, Государственной           комиссии при Правительстве Кыргызской Республики          по государственным закупкам и материальным резервам              и Государственного фонда развития экономики            при Министерстве финансов Кыргызской Республики                        в систему казначейства    В   целях   улучшения   управления  денежной   системой,   повышенияпрозрачности   в   формировании  и  исполнения  бюджета,   обеспечениянадлежащего  использования  государственных  средств  и  на  основанииЗакона  Кыргызской Республики </w:t>
      </w:r>
      <w:hyperlink w:history="1" r:id="rId_qy79lwcgroyn-j5egk5w">
        <w:r>
          <w:rPr>
            <w:rFonts w:ascii="Arial" w:cs="Arial" w:eastAsia="Arial" w:hAnsi="Arial"/>
            <w:color w:val="1D4ED8"/>
            <w:sz w:val="24"/>
            <w:szCs w:val="24"/>
            <w:u w:val="single"/>
          </w:rPr>
          <w:t xml:space="preserve">"Об основных положениях  Казначейства  в</w:t>
        </w:r>
      </w:hyperlink>
      <w:hyperlink w:history="1" r:id="rIderv3jeoljctlehjsrc7wn">
        <w:r>
          <w:rPr>
            <w:rFonts w:ascii="Arial" w:cs="Arial" w:eastAsia="Arial" w:hAnsi="Arial"/>
            <w:color w:val="1D4ED8"/>
            <w:sz w:val="24"/>
            <w:szCs w:val="24"/>
            <w:u w:val="single"/>
          </w:rPr>
          <w:t xml:space="preserve">Кыргызской    Республике"</w:t>
        </w:r>
      </w:hyperlink>
      <w:r>
        <w:rPr>
          <w:rFonts w:ascii="Arial" w:cs="Arial" w:eastAsia="Arial" w:hAnsi="Arial"/>
          <w:sz w:val="24"/>
          <w:szCs w:val="24"/>
        </w:rPr>
        <w:t xml:space="preserve">    Правительство    Кыргызской    Республикипостановляет:  1.  Утвердить  прилагаемый  </w:t>
      </w:r>
      <w:hyperlink w:history="1" r:id="rIddalx9bqcp1edqyxm5ucji">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поэтапному  переводувнебюджетных счетов Государственного комитета Кыргызской Республики поуправлению  государственным имуществом, Государственной  комиссии  приПравительстве  Кыргызской  Республики по  государственным  закупкам  иматериальным резервам и Государственного фонда развития экономики  приМинистерстве финансов Кыргызской Республики на обслуживание в  системуказначейства.  2.  Государственному  комитету Кыргызской Республики  по  управлениюгосударственным имуществом, Государственной комиссии при ПравительствеКыргызской  Республики  по  государственным  закупкам  и  материальнымрезервам  и Государственному фонду развития экономики при Министерствефинансов  Кыргызской Республики принять необходимые меры по реализацииПлана действий.  3.  Установить  персональную  ответственность  первых  руководителейГосударственного   комитета  Кыргызской   Республики   по   управлениюгосударственным имуществом, Государственной комиссии при ПравительствеКыргызской  Республики  по  государственным  закупкам  и  материальнымрезервам  и Государственного фонда развития экономики при Министерствефинансов   Кыргызской  Республики  за  своевременное  и   качественноевыполнение прилагаемого Плана действий.  4.  Контроль  за выполнением настоящего постановления  возложить  наМинистерство финансов Кыргызской Республики.    Премьер-министр                                             Н.Танаев        </w:t>
      </w:r>
      <w:r>
        <w:rPr>
          <w:rFonts w:ascii="Arial" w:cs="Arial" w:eastAsia="Arial" w:hAnsi="Arial"/>
          <w:sz w:val="24"/>
          <w:szCs w:val="24"/>
        </w:rPr>
        <w:t xml:space="preserve">                                                     Утвержден                                          постановлением Правительства                                                 Кыргызской Республики                                            </w:t>
      </w:r>
      <w:hyperlink w:history="1" r:id="rIdn5vxuovs97muzrc0sgoy0">
        <w:r>
          <w:rPr>
            <w:rFonts w:ascii="Arial" w:cs="Arial" w:eastAsia="Arial" w:hAnsi="Arial"/>
            <w:color w:val="1D4ED8"/>
            <w:sz w:val="24"/>
            <w:szCs w:val="24"/>
            <w:u w:val="single"/>
          </w:rPr>
          <w:t xml:space="preserve">от 22 июня 2004 года N 462</w:t>
        </w:r>
      </w:hyperlink>
      <w:r>
        <w:rPr>
          <w:rFonts w:ascii="Arial" w:cs="Arial" w:eastAsia="Arial" w:hAnsi="Arial"/>
          <w:sz w:val="24"/>
          <w:szCs w:val="24"/>
        </w:rPr>
        <w:t xml:space="preserve">                               ПЛАН ДЕЙСТВИЙ           по переводу внебюджетных счетов Государственного             комитета Кыргызской Республики по управлению              государственным имуществом, Государственной           комиссии при Правительстве Кыргызской Республики          по государственным закупкам и материальным резервам              и Государственного фонда развития экономики            при Министерстве финансов Кыргызской Республики                        в систему казначейства  -----------------------------------------------------------------------|N|      Наименование мероприятий      |   Ответственные   |   Сроки  || |                                    |    исполнители    |исполнения||-|------------------------------------|-------------------|----------|1|Подготовить изменения в нормативные |ГФРЭ               |Июнь 2004 || |правовые акты, регламентирующие     |                   |года      || |деятельность внебюджетных счетов    |Госкомзакупок      |Июнь 2004 || |для создания условий их перевода    |                   |года      || |в систему казначейства              |                   |          ||-|------------------------------------|-------------------|----------|| |Подготовить изменения в нормативные |Госкомимущества    |Июль 2004 || |правовые акты, регламентирующие     |                   |года      || |деятельность, внебюджетных счетов   |                   |          || |для создания условий их перевода в  |                   |          || |систему казначейства в части        |                   |          || |приватизации госсобственности       |                   |          ||-|------------------------------------|-------------------|----------||2|Внести на рассмотрение Жогорку      |ГФРЭ               |Июль 2004 || |Кенеша Кыргызской Республики        |                   |года      || |нормативные правовые акты           |Госкомзакупок      |Июль 2004 || |и принять необходимые меры для их   |                   |года      || |принятия по вопросам обеспечения    |Госкомимущества    |Декабрь   || |перевода фондов в систему           |                   |2004 года || |казначейства                        |                   |          ||-|------------------------------------|-------------------|----------||3|Разработать методологию перевода    |ГФРЭ               |Июль 2004 || |счетов внебюджетных фондов в систему|                   |года      || |казначейства, включая формы         |Госкомзакупок      |Сентябрь  || |отчетности                          |                   |2004 года || |                                    |Госкомимущества    |Март 2005 || |                                    |                   |года      ||-|------------------------------------|-------------------|----------||4|Определить и открыть счета для      |ГФРЭ               |Июль 2004 || |внебюджетных фондов в региональных  |                   |года      || |отделениях казначейства с           |Госкомзакупок      |Сентябрь  || |одновременным закрытием счетов в    |                   |2004 года || |коммерческих банках                 |Госкомимущества    |Март 2005 || |                                    |                   |года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8xmjpdpynpftdudnyrq">
      <w:r>
        <w:rPr>
          <w:rFonts w:ascii="Arial" w:cs="Arial" w:eastAsia="Arial" w:hAnsi="Arial"/>
          <w:color w:val="132D3F"/>
          <w:sz w:val="16"/>
          <w:szCs w:val="16"/>
          <w:u w:val="single"/>
        </w:rPr>
        <w:t xml:space="preserve">dalil.kg/document/55502</w:t>
      </w:r>
    </w:hyperlink>
  </w:p>
  <w:p>
    <w:pPr>
      <w:spacing w:after="0" w:before="40"/>
      <w:jc w:val="center"/>
    </w:pPr>
    <w:hyperlink w:history="1" r:id="rIdjamaru5vgyj8l2rex_uq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l4mnxog3z0daieqzz5z" Type="http://schemas.openxmlformats.org/officeDocument/2006/relationships/hyperlink" Target="https://dalil.kg/document/158975" TargetMode="External"/><Relationship Id="rId_qy79lwcgroyn-j5egk5w" Type="http://schemas.openxmlformats.org/officeDocument/2006/relationships/hyperlink" Target="https://dalil.kg/document/759" TargetMode="External"/><Relationship Id="rIderv3jeoljctlehjsrc7wn" Type="http://schemas.openxmlformats.org/officeDocument/2006/relationships/hyperlink" Target="https://dalil.kg/document/759" TargetMode="External"/><Relationship Id="rIddalx9bqcp1edqyxm5ucji" Type="http://schemas.openxmlformats.org/officeDocument/2006/relationships/hyperlink" Target="https://dalil.kg/document/55502#1" TargetMode="External"/><Relationship Id="rIdn5vxuovs97muzrc0sgoy0" Type="http://schemas.openxmlformats.org/officeDocument/2006/relationships/hyperlink" Target="https://dalil.kg/document/555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8xmjpdpynpftdudnyrq" Type="http://schemas.openxmlformats.org/officeDocument/2006/relationships/hyperlink" Target="https://dalil.kg/document/55502" TargetMode="External"/><Relationship Id="rIdjamaru5vgyj8l2rex_uq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2026-09-25T01:48:36.422Z</dcterms:created>
  <dcterms:modified xsi:type="dcterms:W3CDTF">2026-09-25T01:48:36.422Z</dcterms:modified>
</cp:coreProperties>
</file>

<file path=docProps/custom.xml><?xml version="1.0" encoding="utf-8"?>
<Properties xmlns="http://schemas.openxmlformats.org/officeDocument/2006/custom-properties" xmlns:vt="http://schemas.openxmlformats.org/officeDocument/2006/docPropsVTypes"/>
</file>