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УТРАТИЛО СИЛУ       (В соответствии постановления Правительства КР            от </w:t>
      </w:r>
      <w:hyperlink w:history="1" r:id="rIdpz4ajr-iaqzpr-yvcfsi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2006 года № 115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29 июня 2004 года №477                ПОСТАНОВЛЕНИЕ ПРАВИТЕЛЬСТВА КЫРГЫЗСКОЙ РЕСПУБЛИКИ                О составе Межведомственного совета  по делам религий     В связи  со  структурными  преобразованиями в государственных органах управления республики  Правительство Кыргызской Республики  постановляет:  1.Утвердить прилагаемый состав  Межведомственного  совета   по   делам религий.  2.Признать  утратившим  силу  постановление  Правительства  КыргызскойРеспублики от </w:t>
      </w:r>
      <w:hyperlink w:history="1" r:id="rIdwqsmr9bnuwsdiobcaud8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 июля 2002 года №506</w:t>
        </w:r>
      </w:hyperlink>
      <w:r>
        <w:rPr>
          <w:rFonts w:ascii="Arial" w:cs="Arial" w:eastAsia="Arial" w:hAnsi="Arial"/>
          <w:sz w:val="24"/>
          <w:szCs w:val="24"/>
        </w:rPr>
        <w:t xml:space="preserve"> "О составе Межведомственного советапо   делам религий".    Премьер-министр                                        Н.Танаев                                                          Утвержден                                             постановлением Правительства                                               Кыргызской Республики                                               от 29 июня 2004 года №477                               Состав               Межведомственного совета  по делам религий               (В редакции постановления Правительства КР                </w:t>
      </w:r>
      <w:hyperlink w:history="1" r:id="rIdsb0xedw8iaa6k9tw5dr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4 декабря 2004 года № 887</w:t>
        </w:r>
      </w:hyperlink>
      <w:r>
        <w:rPr>
          <w:rFonts w:ascii="Arial" w:cs="Arial" w:eastAsia="Arial" w:hAnsi="Arial"/>
          <w:sz w:val="24"/>
          <w:szCs w:val="24"/>
        </w:rPr>
        <w:t xml:space="preserve">)   -Вице-премьер-министр  Кыргызской Республики, председатель   Совета -председатель Государственной комиссии при Правительстве Кыргызской Республики по делам религий, заместитель председателя Совета. -депутат  Законодательного  собрания  Жогорку    Кенеша  Кыргызской Республики(по согласованию). -заведующий отделом социально-культурного развития Аппарата Премьер-министра  Кыргызской Республики, -заместитель  заведующего отделом социальной политики АдминистрацииПрезидента Кыргызской Республики (по согласованию), -представитель Аппарата Омбудсмена (Акыйкатчы) Кыргызской Республики(по согласованию), -заместитель министра юстиции Кыргызской Республики, -заместитель министра финансов  Кыргызской Республики, -заместитель министра иностранных дел  Кыргызской Республики, -заместитель министра внутренних дел Кыргызской Республики, -заместитель министра здравоохранения Кыргызской Республики, -заместитель министра образования Кыргызской Республики, -заместитель председателя Государственной комиссии при ПравительствеКыргызской Республики по развитию культуры, -вице-мэр города Бишкек, -заместитель главы государственной администрации Чуйской области, -заместитель главы государственной администрации Ошской области, -заместитель главы государственной  администрации     Иссык-Кульскойобласти, -заместитель  главы  государственной  администрации  Джалал-Абадской области, -заместитель главы государственной администрации Таласской  области, -заместитель главы государственной администрации  Нарынской области, -заместитель главы государственной администрации Баткенской области, -директор Международного института  стратегических исследований  при Президенте Кыргызской Республики (по согласованию), -заместитель председателя Государственной комиссии при ПравительствеКыргызской Республики по делам религий, секретарь Совета.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z4ajr-iaqzpr-yvcfsi1" Type="http://schemas.openxmlformats.org/officeDocument/2006/relationships/hyperlink" Target="http://kodeks.duckdns.org/document/57157" TargetMode="External"/><Relationship Id="rIdwqsmr9bnuwsdiobcaud8y" Type="http://schemas.openxmlformats.org/officeDocument/2006/relationships/hyperlink" Target="http://kodeks.duckdns.org/document/53687" TargetMode="External"/><Relationship Id="rIdsb0xedw8iaa6k9tw5dr0_" Type="http://schemas.openxmlformats.org/officeDocument/2006/relationships/hyperlink" Target="http://kodeks.duckdns.org/document/56034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2026-09-23T12:38:10.330Z</dcterms:created>
  <dcterms:modified xsi:type="dcterms:W3CDTF">2026-09-23T12:38:10.330Z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