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июля 2004 года № 493             ПОСТАНОВЛЕНИЕ ПРАВИТЕЛЬСТВА КЫРГЫЗСКОЙ РЕСПУБЛИКИ           О предоставлении земельного участка для строительства                    студенческого городка (кампуса)                     Университета Центральной Азии                      (В редакции постановлений Правительства КРот </w:t>
      </w:r>
      <w:hyperlink w:history="1" r:id="rId-u_z4nvl3hm2-mmsutk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2004 года № 938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58oydtextwnup11vc7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2025 года №805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 В  целях  исполнения </w:t>
      </w:r>
      <w:hyperlink w:history="1" r:id="rIdztwjjfyjcztwrmc5ams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ратификацииДоговора   между  Республикой  Таджикистан,  Кыргызской   Республикой,Республикой  Казахстан и Имаматом Исмаилитов по созданию  УниверситетаЦентральной  Азии"  от 14 января 2001 года № 8  и  в  соответствии  состатьей  20  </w:t>
      </w:r>
      <w:hyperlink w:history="1" r:id="rIdkrf65fu7jw_wc2fblos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ПравительствоКыргызской Республики постановляет:    1.  Принять  предложение  государственной администрации  Нарынскойобласти, Нарынского областного кенеша, согласованное с Республиканскойкомиссией по вопросам, связанным с отводом земель:    -  о переводе 251,58 га земель Нарынского района Нарынской областиКыргызской   Республики   из  категории  "Земли  сельскохозяйственногоназначения", "Земли лесного фонда", "Земли промышленности, транспорта,связи  и  иного назначения" в категорию "Земли населенных пунктов",  втом числе:    79,5 га орошаемой пашни Нарынской экспериментальной станции;    4,0 га земель Нарынского районного управления водного хозяйства;    5,2 га пастбищ фермерского хозяйства "Канчоро";    59,7 га пастбищ Жан-Булакского айыл окмоту;    13,0 га пастбищ Мин-Булакского айыл окмоту;    33,18 га прочих земель города Нарын;    51,2 га земель лесного фонда;    5,8   га   земель  промышленности,  транспорта,  связи   и   иногоназначения;    </w:t>
      </w:r>
      <w:r>
        <w:rPr>
          <w:rFonts w:ascii="Arial" w:cs="Arial" w:eastAsia="Arial" w:hAnsi="Arial"/>
          <w:sz w:val="24"/>
          <w:szCs w:val="24"/>
        </w:rPr>
        <w:t xml:space="preserve">– о предоставлении 40 га из указанных</w:t>
      </w:r>
      <w:r>
        <w:rPr>
          <w:rFonts w:ascii="Arial" w:cs="Arial" w:eastAsia="Arial" w:hAnsi="Arial"/>
          <w:sz w:val="24"/>
          <w:szCs w:val="24"/>
        </w:rPr>
        <w:t xml:space="preserve">земель Университету Центральной Азии в постоянное пользование для:</w:t>
      </w:r>
      <w:r>
        <w:rPr>
          <w:rFonts w:ascii="Arial" w:cs="Arial" w:eastAsia="Arial" w:hAnsi="Arial"/>
          <w:sz w:val="24"/>
          <w:szCs w:val="24"/>
        </w:rPr>
        <w:t xml:space="preserve">    строительства    объектов   студенческого    городка    (кампуса),включающего  учебные  здания  университета,  жилье  для  студентов   ипрофессорско-преподавательского состава, спортивные и  оздоровительныекомплексы, лыжную базу, летний студенческий лагерь;    организации рекреационной, оздоровительной и парковой зоны;    организации  опытно-экспериментальных  полей  в  целях  проведенияуниверситетом учебно-практических и научно-исследовательских работ  покурсу биологии и сельского хозяйства;    а  также  иных  целей Университета Центральной Азии,  определенныхего Уставом.        (В редакции постановлений Правительства КРот </w:t>
      </w:r>
      <w:hyperlink w:history="1" r:id="rIdddg5tpq-szhfaqlfybo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2004 года № 938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q19gkmmqsmgmoedpq-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2025 года №805</w:t>
        </w:r>
      </w:hyperlink>
      <w:r>
        <w:rPr>
          <w:rFonts w:ascii="Arial" w:cs="Arial" w:eastAsia="Arial" w:hAnsi="Arial"/>
          <w:sz w:val="24"/>
          <w:szCs w:val="24"/>
        </w:rPr>
        <w:t xml:space="preserve">)    2.    Нарынской   областной   государственной   администрации    всоответствии с законодательством республики произвести изъятие  земельфермерского   хозяйства  "Канчоро",  подпадающего  под   строительствоуниверситетского городка, а Университету Центральной  Азии  произвестивозмещение убытков.    </w:t>
      </w:r>
      <w:r>
        <w:rPr>
          <w:rFonts w:ascii="Arial" w:cs="Arial" w:eastAsia="Arial" w:hAnsi="Arial"/>
          <w:sz w:val="24"/>
          <w:szCs w:val="24"/>
        </w:rPr>
        <w:t xml:space="preserve">3. Разрешить Университету Центральной Азии</w:t>
      </w:r>
      <w:r>
        <w:rPr>
          <w:rFonts w:ascii="Arial" w:cs="Arial" w:eastAsia="Arial" w:hAnsi="Arial"/>
          <w:sz w:val="24"/>
          <w:szCs w:val="24"/>
        </w:rPr>
        <w:t xml:space="preserve"> в установленном законодательством Кыргызской</w:t>
      </w:r>
      <w:r>
        <w:rPr>
          <w:rFonts w:ascii="Arial" w:cs="Arial" w:eastAsia="Arial" w:hAnsi="Arial"/>
          <w:sz w:val="24"/>
          <w:szCs w:val="24"/>
        </w:rPr>
        <w:t xml:space="preserve"> Республики порядке приобретение зданий и строений, </w:t>
      </w:r>
      <w:r>
        <w:rPr>
          <w:rFonts w:ascii="Arial" w:cs="Arial" w:eastAsia="Arial" w:hAnsi="Arial"/>
          <w:sz w:val="24"/>
          <w:szCs w:val="24"/>
        </w:rPr>
        <w:t xml:space="preserve">находящихся на земельном участке площадью
12,2 га в местности Ак-Кыя Нарынского района Нарынской области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предоставляемом для строительства университетского городка:</w:t>
      </w:r>
      <w:r>
        <w:rPr>
          <w:rFonts w:ascii="Arial" w:cs="Arial" w:eastAsia="Arial" w:hAnsi="Arial"/>
          <w:sz w:val="24"/>
          <w:szCs w:val="24"/>
        </w:rPr>
        <w:t xml:space="preserve">    -   частные   жилые   дома  и  приусадебные   земельные   участки,принадлежащие на праве частной собственности:    Басылбекову Жекшеналы;    Байгубатову Жыргалбеку;    Койчуманову Курманбеку;    Мааткеримову Орозбеку;    Шаршеновой Майрамкуль;    Максутовой Турдубубу;    Мукамбетову Марату;    -  автозаправочную  станцию  со служебно-технической  территорией,находящуюся в частной собственности Жээнчороева Таалая;    -    строения,   принадлежащие   Нарынскому   лесному    хозяйству(лесокордон),    а    также   гостиницу,   хозяйственные    постройки,битумохранилище  производственно-линейного управления  автодорог  №  3Министерства   транспорта   и  коммуникаций   Кыргызской   Республики,находящиеся в государственной собственности. (В редакции </w:t>
      </w:r>
      <w:hyperlink w:history="1" r:id="rId2ufclelxlzczcupsiur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17 декабря 2004 годаN 938)    4.  Университету Центральной Азии в установленном законом  порядкепроизвести   возмещение   убытков,  стоимости   зданий   и   строений,находящихся на передаваемых земельных участках.    5.  Государственному агентству по регистрации прав  на  недвижимоеимущество   при   Правительстве  Кыргызской  Республики   оформить   вустановленном   законом  порядке  правоудостоверяющие   документы   наземельные участки и иные объекты недвижимости Университета ЦентральнойАзии.    6. Государственной администрации Нарынской области:    -    внести    соответствующие   изменения   в    земельно-учетнуюдокументацию;    -  оказывать Университету Центральной Азии всемерное содействие повсем вопросам, связанным с выполнением проектов и подключением внешниминженерным сетям и коммуникациям и другим формам инфраструктуры.    7.  Контроль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   Премьер-министр                                             Н.Танаев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2famnaldpmcyszuea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dalil.kg/document/55538</w:t>
      </w:r>
    </w:hyperlink>
  </w:p>
  <w:p>
    <w:pPr>
      <w:spacing w:after="0" w:before="40"/>
      <w:jc w:val="center"/>
    </w:pPr>
    <w:hyperlink w:history="1" r:id="rIdrfqwdepfr05qtt25fxj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u_z4nvl3hm2-mmsutkvf" Type="http://schemas.openxmlformats.org/officeDocument/2006/relationships/hyperlink" Target="https://dalil.kg/document/56088" TargetMode="External"/><Relationship Id="rIdf58oydtextwnup11vc7k-" Type="http://schemas.openxmlformats.org/officeDocument/2006/relationships/hyperlink" Target="https://dalil.kg/document/230035708" TargetMode="External"/><Relationship Id="rIdztwjjfyjcztwrmc5ams2j" Type="http://schemas.openxmlformats.org/officeDocument/2006/relationships/hyperlink" Target="https://dalil.kg/document/390" TargetMode="External"/><Relationship Id="rIdkrf65fu7jw_wc2fblosza" Type="http://schemas.openxmlformats.org/officeDocument/2006/relationships/hyperlink" Target="https://dalil.kg/document/8" TargetMode="External"/><Relationship Id="rIdddg5tpq-szhfaqlfyboja" Type="http://schemas.openxmlformats.org/officeDocument/2006/relationships/hyperlink" Target="https://dalil.kg/document/56088" TargetMode="External"/><Relationship Id="rIdeq19gkmmqsmgmoedpq-uq" Type="http://schemas.openxmlformats.org/officeDocument/2006/relationships/hyperlink" Target="https://dalil.kg/document/230035708" TargetMode="External"/><Relationship Id="rId2ufclelxlzczcupsiursz" Type="http://schemas.openxmlformats.org/officeDocument/2006/relationships/hyperlink" Target="https://dalil.kg/document/560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2famnaldpmcyszuea_f" Type="http://schemas.openxmlformats.org/officeDocument/2006/relationships/hyperlink" Target="https://dalil.kg/document/55538" TargetMode="External"/><Relationship Id="rIdrfqwdepfr05qtt25fxj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2026-09-27T02:15:15.186Z</dcterms:created>
  <dcterms:modified xsi:type="dcterms:W3CDTF">2026-09-27T02:15:15.186Z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