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июня 2016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28 декабря 2004 года № 963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Перечня товаров, временно ввозимых</w:t>
      </w:r>
    </w:p>
    <w:p>
      <w:r>
        <w:rPr>
          <w:rFonts w:ascii="Arial" w:cs="Arial" w:eastAsia="Arial" w:hAnsi="Arial"/>
          <w:sz w:val="24"/>
          <w:szCs w:val="24"/>
        </w:rPr>
        <w:t xml:space="preserve">(вывозимых) с полным условным освобождением</w:t>
      </w:r>
    </w:p>
    <w:p>
      <w:r>
        <w:rPr>
          <w:rFonts w:ascii="Arial" w:cs="Arial" w:eastAsia="Arial" w:hAnsi="Arial"/>
          <w:sz w:val="24"/>
          <w:szCs w:val="24"/>
        </w:rPr>
        <w:t xml:space="preserve">от уплаты таможенных пошлин и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постановления Правительства КР от
                        </w:t>
      </w:r>
      <w:hyperlink w:history="1" r:id="rIdzm-vszsm_qpzuehf4k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июля 2009 года №450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(Опубликовано в газете "Эркинтоо" от 30 декабря 2004 года № 107)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 пунктом 1 статьи 145 Таможенного </w:t>
      </w:r>
      <w:hyperlink w:history="1" r:id="rIdzr09hdbxx5-lhym3q9h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Утвердить прилагаемые случаи и условия полного условного  осво-
 бождения временно ввозимых (вывозимых) от уплаты таможенных пошлин  и 
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(В редакции постановления Правительства КР 
                     от   </w:t>
      </w:r>
      <w:hyperlink w:history="1" r:id="rId9mlc6mowu9j1uazjogs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июля 2009 года №450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отношении товаров, указанных в Случаях и  условиях 
 полного условного освобождения временно ввозимых (вывозимых) товаров от 
 уплаты таможенных пошлин и  налогов,  предоставляется  полное  условное 
 освобождение от уплаты таможенных пошлин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постановления Правительства КР 
                    от   </w:t>
      </w:r>
      <w:hyperlink w:history="1" r:id="rIdayx_crkfttu80goazc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июля 2009 года №450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3.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Установить, что настоящее постановление вступает в силу с 1 ян-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финансов Аппарата Премьер-министра Кыргызской Республики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yfivm4dtcbjzubdmb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dalil.kg/document/56100</w:t>
      </w:r>
    </w:hyperlink>
  </w:p>
  <w:p>
    <w:pPr>
      <w:spacing w:after="0" w:before="40"/>
      <w:jc w:val="center"/>
    </w:pPr>
    <w:hyperlink w:history="1" r:id="rId1u-mmrk2aqi-dm7mmq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-vszsm_qpzuehf4kddz" Type="http://schemas.openxmlformats.org/officeDocument/2006/relationships/hyperlink" Target="https://dalil.kg/document/90120" TargetMode="External"/><Relationship Id="rIdzr09hdbxx5-lhym3q9hd5" Type="http://schemas.openxmlformats.org/officeDocument/2006/relationships/hyperlink" Target="https://dalil.kg/document/857" TargetMode="External"/><Relationship Id="rId9mlc6mowu9j1uazjogss7" Type="http://schemas.openxmlformats.org/officeDocument/2006/relationships/hyperlink" Target="https://dalil.kg/document/90120" TargetMode="External"/><Relationship Id="rIdayx_crkfttu80goazcqhw" Type="http://schemas.openxmlformats.org/officeDocument/2006/relationships/hyperlink" Target="https://dalil.kg/document/901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yfivm4dtcbjzubdmb41" Type="http://schemas.openxmlformats.org/officeDocument/2006/relationships/hyperlink" Target="https://dalil.kg/document/56100" TargetMode="External"/><Relationship Id="rId1u-mmrk2aqi-dm7mmqh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2026-10-02T04:12:41.773Z</dcterms:created>
  <dcterms:modified xsi:type="dcterms:W3CDTF">2026-10-02T04:12:41.773Z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