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_-grlfxs3lnvj6jg0a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июня 2012 года № 452</w:t>
      </w:r>
      <w:r>
        <w:rPr>
          <w:rFonts w:ascii="Arial" w:cs="Arial" w:eastAsia="Arial" w:hAnsi="Arial"/>
          <w:sz w:val="24"/>
          <w:szCs w:val="24"/>
        </w:rPr>
        <w:t xml:space="preserve"> г.Бишкек,Дом Правительстваот 28 декабря 2004 года № 964            ПОСТАНОВЛЕНИЕ ПРАВИТЕЛЬСТВА КЫРГЫЗСКОЙ РЕСПУБЛИКИ                                       О внесении дополнения в постановление Правительства Кыргызской   Республики от 31 мая 2001 года № 260 «О лицензировании отдельных                видов предпринимательской деятельности»      В целях приведения нормативных правовых актов Кыргызской Республикив  соответствие  с  </w:t>
      </w:r>
      <w:hyperlink w:history="1" r:id="rId6hbmqhw8fppbnmoz9bw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Дополнить   </w:t>
      </w:r>
      <w:hyperlink w:history="1" r:id="rIdzu8k5x-hh6v2f5fqendt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видовпредпринимательской    деятельности,    утвержденное    </w:t>
      </w:r>
      <w:hyperlink w:history="1" r:id="rId7fqg-i6gpj4sz6s5bcn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31 мая  2001  года  №  260  «Олицензировании   отдельных  видов  предпринимательской   деятельности»главой 43 следующего содержания:                                  «Глава 43                 Особенности лицензирования деятельности         в сфере околотаможенных услуг (таможенный перевозчик,   владелец склада временного хранения, владелец таможенного склада,      владелец магазина беспошлинной торговли, таможенный брокер)      1.  Наименование лицензируемого вида деятельности:  деятельность  всфере  околотаможенных услуг (таможенный перевозчик,  владелец  складавременного  хранения, владелец таможенного склада,  владелец  магазинабеспошлинной торговли, таможенный брокер).   2.  Наименование  лицензиара: Комитет по доходам  при  Министерствефинансов Кыргызской Республики.   3. Выданная лицензия является неотчуждаемой.   4. Территория действия лицензии: Кыргызская Республика.   5.  Время  и  срок  действия  лицензии: лицензия  на  осуществлениедеятельности в сфере околотаможенных услуг является бессрочной.   6.  Размер платы за выдачу лицензии определяется из соответствующихзатрат  лицензиара,  понесенных  при  выдаче  лицензии,  но  не  можетпревышать трех минимальных размеров месячной заработной платы.   7.  Порядок оплаты сумм за выдачу лицензии: в соответствии с главой9 настоящего Положения.   8.  Порядок  лицензирования деятельности,  осуществляемой  в  сфереоколотаможенных   услуг   (таможенный  перевозчик,   владелец   складавременного  хранения, владелец таможенного склада,  владелец  магазинабеспошлинной    торговли,   таможенный   брокер)   осуществляется    всоответствии с главой 2 Таможенного кодекса Кыргызской Республики.».      2.   Опубликовать  настоящее  постановление  в  средствах  массовойинформации.   3.  Установить, что настоящее постановление вступает  в  силу  с  1января 2005 года.   4.  Контроль  за выполнением настоящего постановления возложить  наотдел  финансов  Аппарата  Премьер-министра  Кыргызской  Республики  иКомитет по доходам при Министерстве финансов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l5dndiooyibfhz-nm8r">
      <w:r>
        <w:rPr>
          <w:rFonts w:ascii="Arial" w:cs="Arial" w:eastAsia="Arial" w:hAnsi="Arial"/>
          <w:color w:val="132D3F"/>
          <w:sz w:val="16"/>
          <w:szCs w:val="16"/>
          <w:u w:val="single"/>
        </w:rPr>
        <w:t xml:space="preserve">dalil.kg/document/56101</w:t>
      </w:r>
    </w:hyperlink>
  </w:p>
  <w:p>
    <w:pPr>
      <w:spacing w:after="0" w:before="40"/>
      <w:jc w:val="center"/>
    </w:pPr>
    <w:hyperlink w:history="1" r:id="rIdprdz5kvtn_f5zzjzfbj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grlfxs3lnvj6jg0aat" Type="http://schemas.openxmlformats.org/officeDocument/2006/relationships/hyperlink" Target="https://dalil.kg/document/93352" TargetMode="External"/><Relationship Id="rId6hbmqhw8fppbnmoz9bwwp" Type="http://schemas.openxmlformats.org/officeDocument/2006/relationships/hyperlink" Target="https://dalil.kg/document/512" TargetMode="External"/><Relationship Id="rIdzu8k5x-hh6v2f5fqendtp" Type="http://schemas.openxmlformats.org/officeDocument/2006/relationships/hyperlink" Target="https://dalil.kg/document/6849" TargetMode="External"/><Relationship Id="rId7fqg-i6gpj4sz6s5bcnom"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l5dndiooyibfhz-nm8r" Type="http://schemas.openxmlformats.org/officeDocument/2006/relationships/hyperlink" Target="https://dalil.kg/document/56101" TargetMode="External"/><Relationship Id="rIdprdz5kvtn_f5zzjzfbj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2026-09-24T02:29:53.316Z</dcterms:created>
  <dcterms:modified xsi:type="dcterms:W3CDTF">2026-09-24T02:29:53.316Z</dcterms:modified>
</cp:coreProperties>
</file>

<file path=docProps/custom.xml><?xml version="1.0" encoding="utf-8"?>
<Properties xmlns="http://schemas.openxmlformats.org/officeDocument/2006/custom-properties" xmlns:vt="http://schemas.openxmlformats.org/officeDocument/2006/docPropsVTypes"/>
</file>