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qlc5ne8n8xqdss5tnjdpg">
        <w:r>
          <w:rPr>
            <w:rFonts w:ascii="Arial" w:cs="Arial" w:eastAsia="Arial" w:hAnsi="Arial"/>
            <w:color w:val="1D4ED8"/>
            <w:sz w:val="24"/>
            <w:szCs w:val="24"/>
            <w:u w:val="single"/>
          </w:rPr>
          <w:t xml:space="preserve">3 апреля 2006 года № 215</w:t>
        </w:r>
      </w:hyperlink>
      <w:r>
        <w:rPr>
          <w:rFonts w:ascii="Arial" w:cs="Arial" w:eastAsia="Arial" w:hAnsi="Arial"/>
          <w:sz w:val="24"/>
          <w:szCs w:val="24"/>
        </w:rPr>
        <w:t xml:space="preserve">)    г.Бишкек, Дом Правительства  от 31 января 2005 года № 43             ПОСТАНОВЛЕНИЕ ПРАВИТЕЛЬСТВА КЫРГЫЗСКОЙ РЕСПУБЛИКИ            О внесении изменения в постановление Правительства           Кыргызской Республики от 21 июня 2004 года № 457         "Об утверждении временного положения о порядке вывоза             станков, оборудования и запасных частей к ним                   за пределы Кыргызской Республики"    Правительство Кыргызской Республики постановляет:  1.  </w:t>
      </w:r>
      <w:hyperlink w:history="1" r:id="rIduukjy1mqrciqqvapmuj2i">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вывоза  за  пределы  КыргызскойРеспублики станков, оборудования и запасных частей к ним, утвержденное</w:t>
      </w:r>
      <w:hyperlink w:history="1" r:id="rIdopixhhnossprixjpsyq0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июня  2004года  № 457   "Об  утверждении </w:t>
      </w:r>
      <w:hyperlink w:history="1" r:id="rIdptljpq-yvndinoctpwrzv">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порядке  вывозастанков,  оборудования и запасных частей к ним за  пределы  КыргызскойРеспублики",  изложить  в  редакции согласно </w:t>
      </w:r>
      <w:hyperlink w:history="1" r:id="rIdw5ldz2mvoy319eebj0wg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настоящемупостановлению.  2.   Департаменту  таможенной  службы  Комитета   по   доходам   приМинистерстве  финансов  Кыргызской Республики осуществлять  таможенноеоформление вывозимого оборудования, в том числе временного вывоза, приналичии     заключения    Министерства    экономического     развития,промышленности  и  торговли  Кыргызской Республики  в  соответствии  свышеуказанным временным положением.  3.   Опубликовать  настоящее  постановление  в  средствах   массовойинформации.  4.  Контроль  за исполнением настоящего постановления  возложить  наМинистерство  экономического  развития,  промышленности   и   торговлиКыргызской Республики.    Премьер-министр                                Н.Танаев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31 января 2005 год № 43                            ВРЕМЕННОЕ ПОЛОЖЕНИЕ           о порядке вывоза за пределы Кыргызской Республики             станков, оборудования и запасных частей к ним    1.  Настоящее  временное  положение  о  порядке  вывоза  за  пределыКыргызской  Республики станков, оборудования и запасных частей  к  ним(далее  -  временное положение) определяет порядок  вывоза  (передачи,обмена)  станков, оборудования, специализированной техники и  запасныхчастей  к  ним  (далее  - оборудование) из Кыргызской  Республики,  заисключением   станков  и  оборудования,  произведенных  в   КыргызскойРеспублике.  2.   Требования   временного  положения  распространяются   на   всехозяйствующие субъекты независимо от форм собственности.  3. Порядок контроля за вывозом оборудования из Кыргызской Республикипредусматривает:  - подготовку и выдачу заключения о возможности вывоза оборудования;  -   таможенный   контроль   и   таможенное   оформление   вывозимогооборудования.  4.  Основанием для вывоза оборудования, включая временный вывоз,  запределы Кыргызской Республики является заключение о возможности вывоза(передачи, обмена) оборудования, выданное Министерством экономическогоразвития,    промышленности   и   торговли   Кыргызской    Республики,подготовленное в соответствии с настоящим временным положением.  5.  Документы,  необходимые для подготовки заключения о  возможностивывоза    оборудования,   включая   временный   вывоз,    определяютсяМинистерством  экономического  развития,  промышленности  и   торговлиКыргызской Республики.  6.  Ответственность  за  достоверность  сведений,  представленных  взаявке на выдачу заключения о возможном вывозе оборудования, несет самзаявитель.  7.  Министерство экономического развития, промышленности и  торговлиКыргызской   Республики  в  трехдневный  срок  после  получения   всехправильно  оформленных  необходимых  документов  направляет   их   длярассмотрения  и дачи заключения в Комитет по доходам при  Министерствефинансов  Кыргызской  Республики, Государственный  комитет  КыргызскойРеспублики по управлению государственным имуществом.  При     необходимости    Министерство    экономического    развития,промышленности и торговли Кыргызской Республики имеет право привлекатьдругие  министерства,  ведомства  в  качестве  экспертов  относительноцелесообразности вывоза (передачи, обмена) оборудования.  Заключения  Комитета по доходам при Министерстве финансов КыргызскойРеспублики,   Государственного  комитета  Кыргызской   Республики   поуправлению    государственным   имуществом   и    привлекаемых,    принеобходимости, министерств и ведомств о возможности вывоза  (передачи,обмена)   оборудования   представляются  Министерству   экономическогоразвития, промышленности и торговли Кыргызской Республики в течение 10дней после получения соответствующих документов.  Министерство  экономического  развития,  промышленности  и  торговлиКыргызской Республики на основании представленных Комитетом по доходампри   Министерстве  финансов  Кыргызской  Республики,  Государственнымкомитетом   Кыргызской   Республики  по   управлению   государственнымимуществом  и привлекаемых, при необходимости, министерств,  ведомств,заключений  подготавливает  единое  заключение  о  возможности  вывозаоборудования за пределы Кыргызской Республики.  Заключение  Министерства экономического развития,  промышленности  иторговли Кыргызской Республики выдается не позднее чем через  30  днейпосле получения всех правильно оформленных необходимых документов.  8.   Основанием   для   выдачи   единого   заключения   Министерстваэкономического   развития,  промышленности   и   торговли   КыргызскойРеспублики  о  возможном вывозе оборудования, в том  числе  временноговывоза,  являются  положительные заключения Комитета  по  доходам  приМинистерстве финансов Кыргызской Республики, Государственного комитетаКыргызской  Республики  по  управлению  государственным  имуществом  ипривлекаемых, при необходимости, министерств, ведомств.  Единое     заключение    Министерства    экономического    развития,промышленности и торговли Кыргызской Республики о вывозе  и  временномвывозе    оборудования   направляется   заявителю   для   последующеготаможенного оформления.  Вывозимое   оборудование  при  перемещении  за  пределы   КыргызскойРеспублики  подлежит обязательному таможенному оформлению  в  порядке,установленным таможенным законодательством Кыргызской Республики.  Заявитель  представляет  таможенным органам заключение  Министерстваэкономического   развития,  промышленности   и   торговли   КыргызскойРеспублики,  которое  служит основанием для пропуска  оборудования  запределы Кыргызской Республики.  Департамент  таможенной службы Комитета по доходам при  Министерствефинансов     Кыргызской    Республики    представляет     Министерствуэкономического   развития,  промышленности   и   торговли   КыргызскойРеспублики  и  Службе национальной безопасности Кыргызской  Республикиинформацию  по  согласованной форме о вывозе оборудования  за  пределыКыргызской  Республики  или  его обратном ввозе  в  случае  временноговывоза.  9.  Лица,  осуществляющие вывоз оборудования с  нарушением  порядка,установленного настоящим временным положением, несут ответственность всоответствии с законодательством Кыргызской Республики.    Руководитель Аппарата Премьер-министра  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m8zwjm0vqywz6lix8qo">
      <w:r>
        <w:rPr>
          <w:rFonts w:ascii="Arial" w:cs="Arial" w:eastAsia="Arial" w:hAnsi="Arial"/>
          <w:color w:val="132D3F"/>
          <w:sz w:val="16"/>
          <w:szCs w:val="16"/>
          <w:u w:val="single"/>
        </w:rPr>
        <w:t xml:space="preserve">dalil.kg/document/56119</w:t>
      </w:r>
    </w:hyperlink>
  </w:p>
  <w:p>
    <w:pPr>
      <w:spacing w:after="0" w:before="40"/>
      <w:jc w:val="center"/>
    </w:pPr>
    <w:hyperlink w:history="1" r:id="rIdhujsqq1qbaolbfzoqjxn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c5ne8n8xqdss5tnjdpg" Type="http://schemas.openxmlformats.org/officeDocument/2006/relationships/hyperlink" Target="https://dalil.kg/document/57277" TargetMode="External"/><Relationship Id="rIduukjy1mqrciqqvapmuj2i" Type="http://schemas.openxmlformats.org/officeDocument/2006/relationships/hyperlink" Target="https://dalil.kg/document/55497" TargetMode="External"/><Relationship Id="rIdopixhhnossprixjpsyq05" Type="http://schemas.openxmlformats.org/officeDocument/2006/relationships/hyperlink" Target="https://dalil.kg/document/55496" TargetMode="External"/><Relationship Id="rIdptljpq-yvndinoctpwrzv" Type="http://schemas.openxmlformats.org/officeDocument/2006/relationships/hyperlink" Target="https://dalil.kg/document/55497" TargetMode="External"/><Relationship Id="rIdw5ldz2mvoy319eebj0wga" Type="http://schemas.openxmlformats.org/officeDocument/2006/relationships/hyperlink" Target="https://dalil.kg/document/5611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m8zwjm0vqywz6lix8qo" Type="http://schemas.openxmlformats.org/officeDocument/2006/relationships/hyperlink" Target="https://dalil.kg/document/56119" TargetMode="External"/><Relationship Id="rIdhujsqq1qbaolbfzoqjxn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2026-09-24T14:53:39.928Z</dcterms:created>
  <dcterms:modified xsi:type="dcterms:W3CDTF">2026-09-24T14:53:39.928Z</dcterms:modified>
</cp:coreProperties>
</file>

<file path=docProps/custom.xml><?xml version="1.0" encoding="utf-8"?>
<Properties xmlns="http://schemas.openxmlformats.org/officeDocument/2006/custom-properties" xmlns:vt="http://schemas.openxmlformats.org/officeDocument/2006/docPropsVTypes"/>
</file>