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itmqggaz7sedm8xg_rmb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Правительства4 февраля 2005 года № 65                ПОСТАНОВЛЕНИЕ ПРАВИТЕЛЬСТВА КЫРГЫЗСКОЙ РЕСПУБЛИКИ                                             О мерах по дальнейшей реализации Национальной идеи           «Кыргызстан – страна прав человека» в преддверии                    предстоящих выборов в 2005 году                                        Кыргызская Республика продолжает свое движение по пути демократиии  гуманизма  в  силу собственного добровольного выбора  и  восприятиядостижений человеческой цивилизации, стремления внести свой вклад в ееразвитие.     В  соответствии с </w:t>
      </w:r>
      <w:hyperlink w:history="1" r:id="rId3vctvmfxylvkbzcolctv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Комплекснойосновой  развития  Кыргызской Республики до  2010  года,  Национальнойстратегией сокращения бедности на 2003-2005 годы стратегически  важными  приоритетным для органов исполнительной власти являются претворениев  жизнь государственной политики и государственных программ в областиосуществления  многовекторных демократических  реформ  и  повсеместноеразвитие  института  основных  прав и свобод  человека  и  гражданина,таких, как:     - </w:t>
      </w:r>
      <w:hyperlink w:history="1" r:id="rId7zmvlwj2ue2-8y19hnby2">
        <w:r>
          <w:rPr>
            <w:rFonts w:ascii="Arial" w:cs="Arial" w:eastAsia="Arial" w:hAnsi="Arial"/>
            <w:color w:val="1D4ED8"/>
            <w:sz w:val="24"/>
            <w:szCs w:val="24"/>
            <w:u w:val="single"/>
          </w:rPr>
          <w:t xml:space="preserve">Национальная  программа «Права человека» на  период  2002-2010</w:t>
        </w:r>
      </w:hyperlink>
      <w:hyperlink w:history="1" r:id="rIdpl1ujqzegyt7yabjpe-4b">
        <w:r>
          <w:rPr>
            <w:rFonts w:ascii="Arial" w:cs="Arial" w:eastAsia="Arial" w:hAnsi="Arial"/>
            <w:color w:val="1D4ED8"/>
            <w:sz w:val="24"/>
            <w:szCs w:val="24"/>
            <w:u w:val="single"/>
          </w:rPr>
          <w:t xml:space="preserve">годы</w:t>
        </w:r>
      </w:hyperlink>
      <w:r>
        <w:rPr>
          <w:rFonts w:ascii="Arial" w:cs="Arial" w:eastAsia="Arial" w:hAnsi="Arial"/>
          <w:sz w:val="24"/>
          <w:szCs w:val="24"/>
        </w:rPr>
        <w:t xml:space="preserve">, утвержденная Указом Президента Кыргызской Республики от 2 января 2002 года № 1;     - </w:t>
      </w:r>
      <w:hyperlink w:history="1" r:id="rIdukpq9nta4kpszcusy_bkt">
        <w:r>
          <w:rPr>
            <w:rFonts w:ascii="Arial" w:cs="Arial" w:eastAsia="Arial" w:hAnsi="Arial"/>
            <w:color w:val="1D4ED8"/>
            <w:sz w:val="24"/>
            <w:szCs w:val="24"/>
            <w:u w:val="single"/>
          </w:rPr>
          <w:t xml:space="preserve">Национальный план действий по достижению гендерного равенства в</w:t>
        </w:r>
      </w:hyperlink>
      <w:hyperlink w:history="1" r:id="rIdf0-oxm4vaicsxmn-xnxzi">
        <w:r>
          <w:rPr>
            <w:rFonts w:ascii="Arial" w:cs="Arial" w:eastAsia="Arial" w:hAnsi="Arial"/>
            <w:color w:val="1D4ED8"/>
            <w:sz w:val="24"/>
            <w:szCs w:val="24"/>
            <w:u w:val="single"/>
          </w:rPr>
          <w:t xml:space="preserve">Кыргызской   Республике   на  2002-2006  годы</w:t>
        </w:r>
      </w:hyperlink>
      <w:r>
        <w:rPr>
          <w:rFonts w:ascii="Arial" w:cs="Arial" w:eastAsia="Arial" w:hAnsi="Arial"/>
          <w:sz w:val="24"/>
          <w:szCs w:val="24"/>
        </w:rPr>
        <w:t xml:space="preserve">,   утвержденный   Указом Президента Кыргызской Республики от 2 марта 2002 года № 52;     - </w:t>
      </w:r>
      <w:hyperlink w:history="1" r:id="rIdlw09g4gdcw0mnoalna_lo">
        <w:r>
          <w:rPr>
            <w:rFonts w:ascii="Arial" w:cs="Arial" w:eastAsia="Arial" w:hAnsi="Arial"/>
            <w:color w:val="1D4ED8"/>
            <w:sz w:val="24"/>
            <w:szCs w:val="24"/>
            <w:u w:val="single"/>
          </w:rPr>
          <w:t xml:space="preserve">Меры по реализации Национальной идеи «Кыргызстан – страна прав</w:t>
        </w:r>
      </w:hyperlink>
      <w:hyperlink w:history="1" r:id="rIdt77qtz4eugeqs5mdds3ww">
        <w:r>
          <w:rPr>
            <w:rFonts w:ascii="Arial" w:cs="Arial" w:eastAsia="Arial" w:hAnsi="Arial"/>
            <w:color w:val="1D4ED8"/>
            <w:sz w:val="24"/>
            <w:szCs w:val="24"/>
            <w:u w:val="single"/>
          </w:rPr>
          <w:t xml:space="preserve">человека»</w:t>
        </w:r>
      </w:hyperlink>
      <w:r>
        <w:rPr>
          <w:rFonts w:ascii="Arial" w:cs="Arial" w:eastAsia="Arial" w:hAnsi="Arial"/>
          <w:sz w:val="24"/>
          <w:szCs w:val="24"/>
        </w:rPr>
        <w:t xml:space="preserve">, утвержденные Указом Президента Кыргызской Республики от  15 мая 2003 года № 151;     - </w:t>
      </w:r>
      <w:hyperlink w:history="1" r:id="rIdgno1nlkihuo6o4kacoqaj">
        <w:r>
          <w:rPr>
            <w:rFonts w:ascii="Arial" w:cs="Arial" w:eastAsia="Arial" w:hAnsi="Arial"/>
            <w:color w:val="1D4ED8"/>
            <w:sz w:val="24"/>
            <w:szCs w:val="24"/>
            <w:u w:val="single"/>
          </w:rPr>
          <w:t xml:space="preserve">Государственная программа по реализации прав детей Кыргызстана</w:t>
        </w:r>
      </w:hyperlink>
      <w:hyperlink w:history="1" r:id="rIdixvu9x5ebvmygwoez7kz6">
        <w:r>
          <w:rPr>
            <w:rFonts w:ascii="Arial" w:cs="Arial" w:eastAsia="Arial" w:hAnsi="Arial"/>
            <w:color w:val="1D4ED8"/>
            <w:sz w:val="24"/>
            <w:szCs w:val="24"/>
            <w:u w:val="single"/>
          </w:rPr>
          <w:t xml:space="preserve">«Новое  поколение» на период до 2010 года</w:t>
        </w:r>
      </w:hyperlink>
      <w:r>
        <w:rPr>
          <w:rFonts w:ascii="Arial" w:cs="Arial" w:eastAsia="Arial" w:hAnsi="Arial"/>
          <w:sz w:val="24"/>
          <w:szCs w:val="24"/>
        </w:rPr>
        <w:t xml:space="preserve">, утвержденная постановлениемПравительства Кыргызской Республики от 14 августа 2001 года № 431.     В  Кыргызской  Республике права и свободы человека  и  гражданиназакрепляются  так  же,  как  в экономически  развитых  демократическихстранах,  несмотря на имеющиеся экономические и социальные  трудности,которые  не являются основанием для сужения перечня прав и свобод  иливведения ограничений в их применении.     Благодаря  принятию  и реализации названных программ,  КыргызскойРеспублике  удалось не только сохранить, но значительно приумножить  иукрепить имеющийся демократический авторитет.     В  настоящее время в республике проводится определенная работа  всфере  развития  политических  прав и свобод,  особенно  для  развитиямногопартийности,  гласности,  свободы слова  и  печати,  объединений,движений,  свободы  вероисповедания, равноправия женщин  и  мужчин.  Впроцессе  дальнейшего  реформирования  находятся  судебно-правовая   ипенитенциарная системы.      Ведется   плановая  работа  по  совершенствованию   образования,просвещения   и  распространения  знаний  в  области  прав   человека,воспитанию   уважения  к  правопорядку  и  законности  широких   слоевнаселения нашей страны.     Вместе с тем, учитывая, что сегодня одним из основных приоритетовна  2005 год, определенных Президентом Кыргызской Республики, являетсяукрепление  демократического имиджа страны и  проведение  в  законной,прозрачной  и  демократичной  обстановке  выборов,  необходимо   особоакцентировать  внимание на соблюдение прав граждан  при  осуществленииими избирательных прав.     В  последние  годы уделяется особое внимание совершенствованию  иприведению  в  соответствие  с международными  нормами  избирательногозаконодательства  нашей  республики,  в  разработке  которого,  помимопредставителей   органов  исполнительной  и  законодательной   власти,принимал  и  принимает  участие широкий  спектр  различных  институтовгражданского  общества,  а  также  международных  организаций.  Анализизбирательного  законодательства Кыргызской Республики свидетельствуетn    том,   что   в   его   положения   имплементированы   современныедемократические избирательные технологии и процедуры. В  частности,  ктаковым   относятся   введение   в   состав   избирательных   комиссийпредставителей политических партий, гражданского общества и кандидатовв   депутаты,  присутствие  их  при  подсчете  голосов,  использованиепрозрачных урн и т.д.     Кыргызская Республика одной из первых среди государств-участниковСодружества Независимых Государств, подписавших 7 октября 2002 года  вгороде   Кишинев  </w:t>
      </w:r>
      <w:hyperlink w:history="1" r:id="rIdt_awx0ofdg-i2w9ic6fzm">
        <w:r>
          <w:rPr>
            <w:rFonts w:ascii="Arial" w:cs="Arial" w:eastAsia="Arial" w:hAnsi="Arial"/>
            <w:color w:val="1D4ED8"/>
            <w:sz w:val="24"/>
            <w:szCs w:val="24"/>
            <w:u w:val="single"/>
          </w:rPr>
          <w:t xml:space="preserve">Конвенцию  о  стандартах  демократических   выборов</w:t>
        </w:r>
      </w:hyperlink>
      <w:r>
        <w:rPr>
          <w:rFonts w:ascii="Arial" w:cs="Arial" w:eastAsia="Arial" w:hAnsi="Arial"/>
          <w:sz w:val="24"/>
          <w:szCs w:val="24"/>
        </w:rPr>
        <w:t xml:space="preserve">,избирательных  прав  и  свобод  в государствах-участниках  Содружества Независимых  Государств,  ратифицировала в августе  2004  года  данную Конвенцию,  тем  самым  еще  раз подтвердив мировому  сообществу  свою приверженность соблюдению стандартов демократических выборов.     Законодательная  база  Кыргызской  Республики  по  избирательномупроцессу достаточно полно сформирована и охватывает как активное,  таки  пассивное избирательное право и позволяет эффективно действовать  впериод избирательной кампании.      Центральной  комиссией  по  выборам  и  проведению  референдумовКыргызской Республики проводится большая работа по повышению  правовойкультуры  участников  выборного процесса  путем  выпуска  методическихпособий,  рекомендаций  по применению норм,  заложенных  в  Кодексе  овыборах,    проведения    семинаров    и    тренингов,    тематическихтелерадиопередач.      Основной   целью   данных   мероприятий   является   недопущениемногообразного   применения   и  толкования   </w:t>
      </w:r>
      <w:hyperlink w:history="1" r:id="rIdk7onfrr8phwm3fxbhgz-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w:t>
      </w:r>
      <w:hyperlink w:history="1" r:id="rIdqpzxdmc1zeneybpx4-pm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выборах  в  КыргызскойРеспублике»,   а   также   четкого  понимания  населением   республикиизбирательных правил и процедур.     При  этом, в настоящее время нельзя констатировать, что  обществоимеет   полное   представление  о  границах  правового   регулированияизбирательного процесса.      Вместе   с  тем,  принимая  во  внимание  произошедшие  события,связанные   с   выборным  процессом  на  территории  ряда   государствпостсоветского   пространства,  вызывают   определенное   опасение   иозабоченность  деятельность некоторых международных  организаций,  чьипредставительства  в  большом количестве  представлены  на  территорииКыргызской  Республики, которые могут предпринять  попытки  прямо  иликосвенно  вмешаться  в ход свободного развития национальных  процессоввыборов, тем самым создав прецедент по дестабилизации обстановки.     Существующая нормативная правовая база регулирующая  деятельностьсредств  массовой  информации  в нашей  стране,  состоящая  из  </w:t>
      </w:r>
      <w:hyperlink w:history="1" r:id="rId8z-7zcgy1bzqhhwsizq6z">
        <w:r>
          <w:rPr>
            <w:rFonts w:ascii="Arial" w:cs="Arial" w:eastAsia="Arial" w:hAnsi="Arial"/>
            <w:color w:val="1D4ED8"/>
            <w:sz w:val="24"/>
            <w:szCs w:val="24"/>
            <w:u w:val="single"/>
          </w:rPr>
          <w:t xml:space="preserve">Закона</w:t>
        </w:r>
      </w:hyperlink>
      <w:hyperlink w:history="1" r:id="rIdbrwnm3nw5-ehmnkapoojn">
        <w:r>
          <w:rPr>
            <w:rFonts w:ascii="Arial" w:cs="Arial" w:eastAsia="Arial" w:hAnsi="Arial"/>
            <w:color w:val="1D4ED8"/>
            <w:sz w:val="24"/>
            <w:szCs w:val="24"/>
            <w:u w:val="single"/>
          </w:rPr>
          <w:t xml:space="preserve">Кыргызской Республики «О средствах массовой информации»</w:t>
        </w:r>
      </w:hyperlink>
      <w:r>
        <w:rPr>
          <w:rFonts w:ascii="Arial" w:cs="Arial" w:eastAsia="Arial" w:hAnsi="Arial"/>
          <w:sz w:val="24"/>
          <w:szCs w:val="24"/>
        </w:rPr>
        <w:t xml:space="preserve">, </w:t>
      </w:r>
      <w:hyperlink w:history="1" r:id="rIdoykpa0rail84zuqtnw5tq">
        <w:r>
          <w:rPr>
            <w:rFonts w:ascii="Arial" w:cs="Arial" w:eastAsia="Arial" w:hAnsi="Arial"/>
            <w:color w:val="1D4ED8"/>
            <w:sz w:val="24"/>
            <w:szCs w:val="24"/>
            <w:u w:val="single"/>
          </w:rPr>
          <w:t xml:space="preserve">Положения  </w:t>
        </w:r>
      </w:hyperlink>
      <w:hyperlink w:history="1" r:id="rIdif9xfb8xfsz8hrm6wik6s">
        <w:r>
          <w:rPr>
            <w:rFonts w:ascii="Arial" w:cs="Arial" w:eastAsia="Arial" w:hAnsi="Arial"/>
            <w:color w:val="1D4ED8"/>
            <w:sz w:val="24"/>
            <w:szCs w:val="24"/>
            <w:u w:val="single"/>
          </w:rPr>
          <w:t xml:space="preserve">«О порядке   регистрации   средств  массовой  информации   в   Республике</w:t>
        </w:r>
      </w:hyperlink>
      <w:hyperlink w:history="1" r:id="rIdbtlk-r3xn8ssel-gpclun">
        <w:r>
          <w:rPr>
            <w:rFonts w:ascii="Arial" w:cs="Arial" w:eastAsia="Arial" w:hAnsi="Arial"/>
            <w:color w:val="1D4ED8"/>
            <w:sz w:val="24"/>
            <w:szCs w:val="24"/>
            <w:u w:val="single"/>
          </w:rPr>
          <w:t xml:space="preserve">Кыргызстан»</w:t>
        </w:r>
      </w:hyperlink>
      <w:r>
        <w:rPr>
          <w:rFonts w:ascii="Arial" w:cs="Arial" w:eastAsia="Arial" w:hAnsi="Arial"/>
          <w:sz w:val="24"/>
          <w:szCs w:val="24"/>
        </w:rPr>
        <w:t xml:space="preserve">,  утвержденного  постановлением  Правительства  РеспубликиКыргызстан  от  19 августа 1992 года № 410, и ряда других  нормативныхправовых  актов, демонстрирует конституционный принцип свободы  слова,что  позволяет  средствам массовой информации освещать широки  йспектрмногообразных мнений.     Важность  существования свободной прессы в Кыргызской  Республикеобусловлена,   в  первую  очередь,  требованием  достоверно   освещатьпроисходящие  в  обществе события, в том числе  деятельность  структурорганов   государственной  власти  независимо   от   ее   политическойориентации.     Роль  и  ответственность  средств  массовой  информации  особенновозрастает в период проведения избирательных кампаний.      Так,  в  частности,  на  страницах  некоторых  средств  массовойинформации,  в  том числе размещенных в Интернет, которые  радикальнаяоппозиция  и  отдельные международные организации используют  в  своихцелях,  появляется заведомо ложная, не имеющая под собой  никакого,  втом   числе   юридического   обоснования,  информация,   связанная   спредстоящими выборами в нашей республике.     Зачастую  подобного  рода  действия,  вызванные  недостоверным  инекорректным  освещением средствами массовой  информации,  приводит  ксудебным разбирательствам по статьям 127 (клевета) и 128 (оскорбление)Уголовного </w:t>
      </w:r>
      <w:hyperlink w:history="1" r:id="rIdgqv3a_ojxlyizuujhpjo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Свобода  слова  –  великое  завоевание  демократии,  позволяющеевыявлять и учитывать многообразие мнений и убеждений людей, начиная отиндивида  и  небольшой социальной группы людей до мирового сообщества.Но  это  право  не может быть безграничным. Кроме того, свобода  словапредоставляет  возможность публично (устно, письменно, с использованиесредств   массовой  информации)  выражать  свое  мнение  (мысли),   нозаконодательство   и  судебная  практика  в  демократических   странахвыработали  систему  ограничений свободы слова с  целью  не  допущениязлоупотреблений ею.     Неотъемлемым  элементом гражданского общества в нашей  республикеявляется   развитая  система  общественных  объединений,   проявляющихактивность   практически   во   всех   сферах   общественной    жизни.Подтверждением тому является создание в 2003 году Общественного советадемократической  безопасности Кыргызской Республики, чья  деятельностьслужит   примером  для  многих  общественных  организаций   КыргызскойРеспублики.     Общественный  совет  демократической безопасности,  разработавшийДемократический   кодекс   народа   Кыргызстана,   осуществляет   своюдеятельность,  исходя  из  благих  намерений  пропагандировать   средишироких     слоев    многонационального    общества    демократическихпреобразований  и  устоев,  сложившихся в нашей  республике,  этики  инравственности.  Подобного  рода  организации  по  праву   заслуживаютвсяческой поддержки со стороны органов государственной власти.      </w:t>
      </w:r>
      <w:hyperlink w:history="1" r:id="rId7j65zbmf9i81reoihsxn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предусмотрено,   что   вКыргызской   Республике   могут   создаваться   политические   партии,профессиональные  союзы и другие общественные  объединения  на  основесвободного    волеизъявлении   и   общности   интересов.   Государствообеспечивает   соблюдение  прав  и  законных  интересов   общественныхобъединений.       </w:t>
      </w:r>
      <w:hyperlink w:history="1" r:id="rId-6_k7l5vmqlosn3mvelte">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гарантирует    свободудеятельности  объединений и движений. Это означает, что они  создаютсягражданами  по своему выбору, без предварительного разрешения  органовгосударственной власти и органов местного самоуправления.  Объединениясвободны  в  определении своей структуры, целей, форм и методов  своейдеятельности, самостоятельно принимают свои уставы.     В  Гражданском </w:t>
      </w:r>
      <w:hyperlink w:history="1" r:id="rIdwbibmcy8mq66rch5qjcdq">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законах  КыргызскойРеспублики   «О   некоммерческих  организациях»,  </w:t>
      </w:r>
      <w:hyperlink w:history="1" r:id="rId6nsamisf0ik1rrta0mml2">
        <w:r>
          <w:rPr>
            <w:rFonts w:ascii="Arial" w:cs="Arial" w:eastAsia="Arial" w:hAnsi="Arial"/>
            <w:color w:val="1D4ED8"/>
            <w:sz w:val="24"/>
            <w:szCs w:val="24"/>
            <w:u w:val="single"/>
          </w:rPr>
          <w:t xml:space="preserve">«О   государственной</w:t>
        </w:r>
      </w:hyperlink>
      <w:hyperlink w:history="1" r:id="rIdh3ekmlci6hthoww5yoeve">
        <w:r>
          <w:rPr>
            <w:rFonts w:ascii="Arial" w:cs="Arial" w:eastAsia="Arial" w:hAnsi="Arial"/>
            <w:color w:val="1D4ED8"/>
            <w:sz w:val="24"/>
            <w:szCs w:val="24"/>
            <w:u w:val="single"/>
          </w:rPr>
          <w:t xml:space="preserve">регистрации  юридических лиц»</w:t>
        </w:r>
      </w:hyperlink>
      <w:r>
        <w:rPr>
          <w:rFonts w:ascii="Arial" w:cs="Arial" w:eastAsia="Arial" w:hAnsi="Arial"/>
          <w:sz w:val="24"/>
          <w:szCs w:val="24"/>
        </w:rPr>
        <w:t xml:space="preserve">, «О политических партиях» и ряде  другихправо   на   объединение   получило   свое   дальнейшее   развитие   иконкретизацию.     Одним  из  элементов  механизма национальной  правоприменительнойпрактики  является  применение  норм международного  права  в  областизащиты прав и свобод человека.     В  этой связи конституционно закрепленное право на объединения  идвижения в нашей республике не только сохранено, но и приумножено.      Происходит   процесс   дальнейшего  структурирования   общества,кристаллизации   социальных  интересов  и  осознания  их   социальнымигруппами.   Базовыми   принципами  многих  общественных   организаций,политических  партий  были  и  остаются принципы  свободы,  социальнойсправедливости и солидарности, и от их деятельности во многом  зависитстабильность общества и его устойчивое развитие.     Имеют  также место негативные моменты при реализации Национальнойидеи  «Кыргызстан  –  страна прав человека», в  частности,  отсутствиедостаточного финансирования для осуществления в требуемом объеме  тогоили  иного  мероприятия, а также правильной организации в аппаратах  иподведомственных     учреждениях    и    организациях     министерств,государственных  комитетов, административных ведомств, государственныхкомиссий,  местных  государственных администраций и  органов  местногосамоуправления   работы   по  реализации  положений   названных   вышемероприятий,  что  зачастую  связано  с  текучестью  кадров,  а  такжененадлежащей   или  несвоевременной  работой  по  их  рассмотрению   иисполнению.     Недостаточно  совершенным остается механизм развития  партнерскихотношений   между  органами  государственной  власти  и   гражданскогообщества,  что приводит к зарождению конфликтных ситуаций, а  порой  квзаимным необоснованным обвинениям.       В   целях   повышения   эффективности   дальнейшей   реализацииНациональной  идеи «Кыргызстан – страна прав человека»,  сохранения  иприумножения  достигнутых  демократических  преобразований,   уделениядолжного   внимания   по  обеспечению  и  проведению   в   2005   годудемократической   и  прозрачной  избирательной  кампании,   соблюденияизбирательных прав граждан, развития дальнейшего сотрудничества  междуорганами    исполнительной   власти,   гражданскими   институтами    имеждународными   организациями  Правительство  Кыргызской   Республикипостановляет:     1. Считать приоритетными направлениями деятельности ПравительстваКыргызской   Республики  дальнейшее  выполнение  Мер   по   реализацииНациональной  идеи  «Кыргызстан – страна прав человека»,  утвержденных</w:t>
      </w:r>
      <w:hyperlink w:history="1" r:id="rIdwqtk5vcl4w2elg_clxzq8">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15 мая 2003  года  №  151,Национальной  </w:t>
      </w:r>
      <w:hyperlink w:history="1" r:id="rIdxwpylfmrlqhmjp9g6i3z8">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«Права человека» на период 2002 –  2010  годы,утвержденной Указом Президента Кыргызской Республики от 2 января  2002года   №  1,  соблюдение  конституционного  права  граждан  КыргызскойРеспублики избирать и быть избранными, и принять практические меры  поих выполнению.     2.  Министерствам,  государственным  комитетам,  административнымведомствам, государственным комиссиям, местным государственным админи-страциям и органам местного самоуправления строго придерживаться прин-ципа невмешательства  в ход  избирательного  процесса в соответствии с законодательством Кыргызской Республики.     3. Призвать международные организации, представительства междуна-родных организаций, аккредитованные либо зарегистрированные в установ-ленном законодательством Кыргызской Республики порядке, на  период из-бирательной кампании осуществлять свою  деятельность в  соответствии с положениями Резолюции Генеральной Ассамблеи  Организации  Объединенных Наций № 54/168 от 25 февраля 2000 года.     4. Отметить работу министерств, государственных  комитетов, адми-нистративных ведомств, государственных комиссий, местных государствен-ных администраций и органов местного самоуправления в части надлежащей организации в аппаратах и подведомственных  учреждениях и организациях работы по выполнению положений, предусмотренных  Мерами  по реализации Национальной идеи  «Кыргызстан – страна  прав человека»,  утвержденных </w:t>
      </w:r>
      <w:hyperlink w:history="1" r:id="rIdmjddulrizmmsi9c75jng2">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15 мая 2003 года № 151, Национальной </w:t>
      </w:r>
      <w:hyperlink w:history="1" r:id="rIdhexzw5kem5ljd-lddqxra">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«Права  человека» на  период  2002 – 2010 годы, утвержденной Указом Президента  Кыргызской Республики от 2 января 2002 года № 1.     5. Рекомендовать  Национальной  телерадиовещательной   корпорацииКыргызской Республики совместно с Общественным советом демократическойбезопасности  Кыргызской  Республики  рассмотреть  вопрос  о  созданииежемесячной тематической программы на радио и телевидении  «Демократи-ческий клуб».     6. Опубликовать  настоящее  постановление  в  средствах   массовйинформации.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985b_9syz4dwiherw4jt">
      <w:r>
        <w:rPr>
          <w:rFonts w:ascii="Arial" w:cs="Arial" w:eastAsia="Arial" w:hAnsi="Arial"/>
          <w:color w:val="132D3F"/>
          <w:sz w:val="16"/>
          <w:szCs w:val="16"/>
          <w:u w:val="single"/>
        </w:rPr>
        <w:t xml:space="preserve">dalil.kg/document/56141</w:t>
      </w:r>
    </w:hyperlink>
  </w:p>
  <w:p>
    <w:pPr>
      <w:spacing w:after="0" w:before="40"/>
      <w:jc w:val="center"/>
    </w:pPr>
    <w:hyperlink w:history="1" r:id="rIdp1faomwfckonzddvxgm_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tmqggaz7sedm8xg_rmbj" Type="http://schemas.openxmlformats.org/officeDocument/2006/relationships/hyperlink" Target="https://dalil.kg/document/158975" TargetMode="External"/><Relationship Id="rId3vctvmfxylvkbzcolctva" Type="http://schemas.openxmlformats.org/officeDocument/2006/relationships/hyperlink" Target="https://dalil.kg/document/1" TargetMode="External"/><Relationship Id="rId7zmvlwj2ue2-8y19hnby2" Type="http://schemas.openxmlformats.org/officeDocument/2006/relationships/hyperlink" Target="https://dalil.kg/document/3632" TargetMode="External"/><Relationship Id="rIdpl1ujqzegyt7yabjpe-4b" Type="http://schemas.openxmlformats.org/officeDocument/2006/relationships/hyperlink" Target="https://dalil.kg/document/3632" TargetMode="External"/><Relationship Id="rIdukpq9nta4kpszcusy_bkt" Type="http://schemas.openxmlformats.org/officeDocument/2006/relationships/hyperlink" Target="https://dalil.kg/document/3676" TargetMode="External"/><Relationship Id="rIdf0-oxm4vaicsxmn-xnxzi" Type="http://schemas.openxmlformats.org/officeDocument/2006/relationships/hyperlink" Target="https://dalil.kg/document/3676" TargetMode="External"/><Relationship Id="rIdlw09g4gdcw0mnoalna_lo" Type="http://schemas.openxmlformats.org/officeDocument/2006/relationships/hyperlink" Target="https://dalil.kg/document/3988" TargetMode="External"/><Relationship Id="rIdt77qtz4eugeqs5mdds3ww" Type="http://schemas.openxmlformats.org/officeDocument/2006/relationships/hyperlink" Target="https://dalil.kg/document/3988" TargetMode="External"/><Relationship Id="rIdgno1nlkihuo6o4kacoqaj" Type="http://schemas.openxmlformats.org/officeDocument/2006/relationships/hyperlink" Target="https://dalil.kg/document/38129" TargetMode="External"/><Relationship Id="rIdixvu9x5ebvmygwoez7kz6" Type="http://schemas.openxmlformats.org/officeDocument/2006/relationships/hyperlink" Target="https://dalil.kg/document/38129" TargetMode="External"/><Relationship Id="rIdt_awx0ofdg-i2w9ic6fzm" Type="http://schemas.openxmlformats.org/officeDocument/2006/relationships/hyperlink" Target="https://dalil.kg/document/17311" TargetMode="External"/><Relationship Id="rIdk7onfrr8phwm3fxbhgz-6" Type="http://schemas.openxmlformats.org/officeDocument/2006/relationships/hyperlink" Target="https://dalil.kg/document/1" TargetMode="External"/><Relationship Id="rIdqpzxdmc1zeneybpx4-pm9" Type="http://schemas.openxmlformats.org/officeDocument/2006/relationships/hyperlink" Target="https://dalil.kg/document/7" TargetMode="External"/><Relationship Id="rId8z-7zcgy1bzqhhwsizq6z" Type="http://schemas.openxmlformats.org/officeDocument/2006/relationships/hyperlink" Target="https://dalil.kg/document/819" TargetMode="External"/><Relationship Id="rIdbrwnm3nw5-ehmnkapoojn" Type="http://schemas.openxmlformats.org/officeDocument/2006/relationships/hyperlink" Target="https://dalil.kg/document/819" TargetMode="External"/><Relationship Id="rIdoykpa0rail84zuqtnw5tq" Type="http://schemas.openxmlformats.org/officeDocument/2006/relationships/hyperlink" Target="https://dalil.kg/document/39489" TargetMode="External"/><Relationship Id="rIdif9xfb8xfsz8hrm6wik6s" Type="http://schemas.openxmlformats.org/officeDocument/2006/relationships/hyperlink" Target="https://dalil.kg/document/39489" TargetMode="External"/><Relationship Id="rIdbtlk-r3xn8ssel-gpclun" Type="http://schemas.openxmlformats.org/officeDocument/2006/relationships/hyperlink" Target="https://dalil.kg/document/39489" TargetMode="External"/><Relationship Id="rIdgqv3a_ojxlyizuujhpjoc" Type="http://schemas.openxmlformats.org/officeDocument/2006/relationships/hyperlink" Target="https://dalil.kg/document/568" TargetMode="External"/><Relationship Id="rId7j65zbmf9i81reoihsxns" Type="http://schemas.openxmlformats.org/officeDocument/2006/relationships/hyperlink" Target="https://dalil.kg/document/1" TargetMode="External"/><Relationship Id="rId-6_k7l5vmqlosn3mvelte" Type="http://schemas.openxmlformats.org/officeDocument/2006/relationships/hyperlink" Target="https://dalil.kg/document/1" TargetMode="External"/><Relationship Id="rIdwbibmcy8mq66rch5qjcdq" Type="http://schemas.openxmlformats.org/officeDocument/2006/relationships/hyperlink" Target="https://dalil.kg/document/4" TargetMode="External"/><Relationship Id="rId6nsamisf0ik1rrta0mml2" Type="http://schemas.openxmlformats.org/officeDocument/2006/relationships/hyperlink" Target="https://dalil.kg/document/646" TargetMode="External"/><Relationship Id="rIdh3ekmlci6hthoww5yoeve" Type="http://schemas.openxmlformats.org/officeDocument/2006/relationships/hyperlink" Target="https://dalil.kg/document/646" TargetMode="External"/><Relationship Id="rIdwqtk5vcl4w2elg_clxzq8" Type="http://schemas.openxmlformats.org/officeDocument/2006/relationships/hyperlink" Target="https://dalil.kg/document/3988" TargetMode="External"/><Relationship Id="rIdxwpylfmrlqhmjp9g6i3z8" Type="http://schemas.openxmlformats.org/officeDocument/2006/relationships/hyperlink" Target="https://dalil.kg/document/3632" TargetMode="External"/><Relationship Id="rIdmjddulrizmmsi9c75jng2" Type="http://schemas.openxmlformats.org/officeDocument/2006/relationships/hyperlink" Target="https://dalil.kg/document/3988" TargetMode="External"/><Relationship Id="rIdhexzw5kem5ljd-lddqxra" Type="http://schemas.openxmlformats.org/officeDocument/2006/relationships/hyperlink" Target="https://dalil.kg/document/3632"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985b_9syz4dwiherw4jt" Type="http://schemas.openxmlformats.org/officeDocument/2006/relationships/hyperlink" Target="https://dalil.kg/document/56141" TargetMode="External"/><Relationship Id="rIdp1faomwfckonzddvxgm_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2026-09-24T08:18:03.070Z</dcterms:created>
  <dcterms:modified xsi:type="dcterms:W3CDTF">2026-09-24T08:18:03.070Z</dcterms:modified>
</cp:coreProperties>
</file>

<file path=docProps/custom.xml><?xml version="1.0" encoding="utf-8"?>
<Properties xmlns="http://schemas.openxmlformats.org/officeDocument/2006/custom-properties" xmlns:vt="http://schemas.openxmlformats.org/officeDocument/2006/docPropsVTypes"/>
</file>