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aui0iiejcw40dbi044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11 февраля 2005 года № 76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рынка земли</w:t>
      </w:r>
    </w:p>
    <w:p>
      <w:r>
        <w:rPr>
          <w:rFonts w:ascii="Arial" w:cs="Arial" w:eastAsia="Arial" w:hAnsi="Arial"/>
          <w:sz w:val="24"/>
          <w:szCs w:val="24"/>
        </w:rPr>
        <w:t xml:space="preserve">и недвижимого имущества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Кыргызской Республики "Комплексное развитие  села 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года"  от  23  июня  2004  года № 210 и в  целях  выполнения  решений,</w:t>
      </w:r>
    </w:p>
    <w:p>
      <w:r>
        <w:rPr>
          <w:rFonts w:ascii="Arial" w:cs="Arial" w:eastAsia="Arial" w:hAnsi="Arial"/>
          <w:sz w:val="24"/>
          <w:szCs w:val="24"/>
        </w:rPr>
        <w:t xml:space="preserve">обозначенных  в Комплексной основе развития Кыргызской  Республики  до</w:t>
      </w:r>
    </w:p>
    <w:p>
      <w:r>
        <w:rPr>
          <w:rFonts w:ascii="Arial" w:cs="Arial" w:eastAsia="Arial" w:hAnsi="Arial"/>
          <w:sz w:val="24"/>
          <w:szCs w:val="24"/>
        </w:rPr>
        <w:t xml:space="preserve">2010  года  и Национальной стратегии сокращения бедности на  2003-2005</w:t>
      </w:r>
    </w:p>
    <w:p>
      <w:r>
        <w:rPr>
          <w:rFonts w:ascii="Arial" w:cs="Arial" w:eastAsia="Arial" w:hAnsi="Arial"/>
          <w:sz w:val="24"/>
          <w:szCs w:val="24"/>
        </w:rPr>
        <w:t xml:space="preserve">годы,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"Развитие рынка земли и недвижимого имущества  в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 до 2010 года".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Министерствам,   государственным  комитетам, 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 государственным   комиссиям,   местным   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администрациям, органам местного самоуправления принять  к  исполнению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 Кыргызской Республики "Развитие рынка  земли</w:t>
      </w:r>
    </w:p>
    <w:p>
      <w:r>
        <w:rPr>
          <w:rFonts w:ascii="Arial" w:cs="Arial" w:eastAsia="Arial" w:hAnsi="Arial"/>
          <w:sz w:val="24"/>
          <w:szCs w:val="24"/>
        </w:rPr>
        <w:t xml:space="preserve">и недвижимого имущества в сельской местности до 2010 года".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ui0iiejcw40dbi044pv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2026-09-23T09:36:01.006Z</dcterms:created>
  <dcterms:modified xsi:type="dcterms:W3CDTF">2026-09-23T09:36:01.006Z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