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Утверждены                                           </w:t>
      </w:r>
      <w:hyperlink w:history="1" r:id="rIdjwqlb4cn7mmglpwd_c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2005 года № 128                                 ПРАВИЛА              по контролю за соблюдением антимонопольного                законодательства Кыргызской Республики                 в процессе экономической концентрации            (В редакции постановления Правительства КР от                    </w:t>
      </w:r>
      <w:hyperlink w:history="1" r:id="rIdux1wvsvla1f5fqorcj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1. Общие положения      1.1. Правила по контролю за соблюдением антимонопольного законода-тельства Кыргызской Республики в  процессе  экономической  концентрации(далее - Правила) разработаны в соответствии с законами Кыргызской Рес-публики </w:t>
      </w:r>
      <w:hyperlink w:history="1" r:id="rIdponfmnpdvjblydma1j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развитии и за-</w:t>
        </w:r>
      </w:hyperlink>
      <w:hyperlink w:history="1" r:id="rId7qlqd0gune0otizajs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qxi1mmgjanbj5lchr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 регистрации юридических лиц"</w:t>
        </w:r>
      </w:hyperlink>
      <w:r>
        <w:rPr>
          <w:rFonts w:ascii="Arial" w:cs="Arial" w:eastAsia="Arial" w:hAnsi="Arial"/>
          <w:sz w:val="24"/>
          <w:szCs w:val="24"/>
        </w:rPr>
        <w:t xml:space="preserve"> идругими нормативными правовыми актами Кыргызской Республики.     Настоящие Правила  определяют механизм контроля за соблюдением ан-тимонопольного законодательства Кыргызской Республики в процессе эконо-мической  концентрации путем проведения экспертизы учредительных и иныхдокументов хозяйствующих субъектов на соответствие требованиям  антимо-нопольного  законодательства  Кыргызской  Республики (далее - антимоно-польная экспертиза).     1.2. Целью проведения антимонопольной экспертизы является контрольза соблюдением антимонопольного законодательства Кыргызской  Республикив процессе экономической концентрации.     1.3. Настоящие Правила применяются при:     - создании хозяйствующих субъектов (их объединений);     - реорганизации (слиянии,  присоединении,  преобразовании) хозяйс-твующих субъектов (их объединений);     - увеличении уставного капитала хозяйствующих субъектов  (их  объ-единений);     - ликвидации хозяйствующих субъектов.     1.4. Настоящие Правила не применяются при ликвидации хозяйствующихсубъектов, осуществляемой в соответствии с </w:t>
      </w:r>
      <w:hyperlink w:history="1" r:id="rIdkyv4xow4erqku2u-mi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банкротстве (несостоятельности)".                           2. Основные понятия      Балансовая стоимость активов юридических лиц (стоимость активов побалансу) - стоимость активов юридических лиц,  определяемая по  балансу(квартальному, полугодовому, годовому) в зависимости от даты подачи хо-датайства.     Заявители -  физические и юридические лица,  принимающие решения осоздании,  реорганизации (слияние,  присоединение,  преобразование) илиликвидации  хозяйствующих субъектов (их объединений),  а также лица,  вустановленном порядке уполномоченные выступать и представлять  интересыхозяйствующего  субъекта  в государственном антимонопольном органе Кыр-гызской Республики.     Хозяйствующие субъекты  -  применяются  в значении согласно </w:t>
      </w:r>
      <w:hyperlink w:history="1" r:id="rIdjqyfk4-lxoxnfhuu4r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  монополистической  деятельности,развитии и защите конкуренции".                      3. Требования для проведения                      антимонопольной экспертизы      3.1. Государственный контроль за соблюдением антимонопольного  за-конодательства  Кыргызской Республики в процессе экономической концент-рации осуществляется путем рассмотрения поступивших ходатайств, уведом-лений и проведения антимонопольной экспертизы.     Обязательное уведомление государственного антимонопольного  органаКыргызской  Республики  (далее - антимонопольного органа) требуется присоздании хозяйствующих субъектов (их объединений), уставной капитал ко-торых равен или превышает 15 тысяч расчетных показателей.     Предварительное согласие антимонопольного органа для регистрации ворганах юстиции Кыргызской Республики требуется при:     - увеличении  уставного  капитала хозяйствующих субъектов (их объ-единений), уставной капитал которых превышает 15 тысяч  расчетных пока-зателей;     - реорганизации (слияние,  присоединение,  преобразование) хозяйс-твующих субъектов (их объединений), если суммарная стоимость их активовза последний финансовый период превышает 100 тысяч  расчетных показате-лей;     - ликвидации хозяйствующих субъектов, размер активов, которых пре-вышает 50 тысяч расчетных показателей.(В редакции постановления Правительства КР от </w:t>
      </w:r>
      <w:hyperlink w:history="1" r:id="rIdcdru5ota_0kjinofao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3.2. Уведомление подается в антимонопольный орган учредителями ли-бо  одним  из  учредителей,  либо уполномоченным лицом по их поручению,после государственной регистрации в органах юстиции Кыргызской  Респуб-лики и должно содержать следующие сведения и копии документов:     - полное и сокращенное наименование хозяйствующего субъекта;     - организационно-правовая форма и форма собственности;     - местонахождение (юридический адрес);     - размер уставного капитала;     - состав учредителей (для физических лиц - фамилия, имя, отчество,серия и номер паспорта,  орган и дата его выдачи, место проживания; дляюридических лиц - полное наименование,  данные о регистрации, юридичес-кий адрес);     - фамилия, имя, отчество и должность руководителя, копия паспорта;     - решение о создании хозяйствующего субъекта;     - устав хозяйствующего субъекта;     - учредительный договор;     - свидетельство о регистрации в органах юстиции Кыргызской Респуб-лики.     3.3. Ходатайство на получение предварительного согласия на регист-рацию подается в антимонопольный орган в произвольной форме лицом (зая-вителем),  принявшим решение о реорганизации  (слияние,  присоединение,преобразование)  об увеличении уставного капитала хозяйствующих субъек-тов (их объединений) и ликвидации.     Для проведения  антимонопольной экспертизы заявитель предоставляетв антимонопольный орган следующие документы:     - копии  учредительных  документов (устав,  учредительный договор,решение, протокол общего собрания);     - сведения  об учредителях хозяйствующего субъекта (для физическихлиц - фамилия,  имя, отчество, серия и номер паспорта, орган и дата еговыдачи,  место  проживания;  для юридических лиц - полное наименование,данные о регистрации,  юридический адрес,  копии учредительных докумен-тов, бухгалтерский баланс и другие необходимые сведения);     - аудиторское заключение, отражающее финансовое состояние заявите-ля;     - бухгалтерский баланс,  финансово-экономические показатели за от-четный период.     3.4. Антимонопольный орган имеет право дополнительно  запросить  узаявителя другие необходимые сведения по существу вопроса.     3.5. В антимонопольный орган представляются нотариально  удостове-ренные копии вышеуказанных и запрашиваемых документов.                    4. Порядок подачи и рассмотрения                       уведомлений и ходатайств      4.1. Уведомление о создании хозяйствующих субъектов (их  объедине-ний)  и  все  необходимые сведения и документы,  указанные в пункте 3.2настоящих Правил,  подаются хозяйствующим субъектом (уполномоченным ли-цом)  в  антимонопольный  орган не позднее 10 дней со дня регистрации ворганах юстиции Кыргызской Республики.     4.2. Ходатайство  в случае реорганизации (слияние,  присоединение,преобразование),  увеличении уставного капитала, ликвидации и все доку-менты, указанные в пункте 3.3 настоящих Правил представляется в антимо-нопольный орган до регистрации хозяйствующего субъекта в органах  юсти-ции Кыргызской Республики.     4.3. Днем подачи ходатайства  в  антимонопольный  орган  считаетсядень  поступления  всех необходимых документов,  указанных в пункте 3.3настоящих Правил.     4.4. Рассмотрение уведомлений,  ходатайств хозяйствующих субъектов(их объединений),  производится антимонопольным органом не  позднее  30дней с момента получения.     4.5. Изменение фактов,  содержащихся в ходатайстве  и  прилагаемыхдокументах и имеющих значение для принятия решения, незамедлительно до-водится заявителем до сведения антимонопольного органа.     В таких  случаях днем получения ходатайства считается день получе-ния антимонопольным органом информации о произошедших изменениях. Несо-общение антимонопольному органу о произошедших изменениях расцениваетсякак предоставление заведомо недостоверных (ложных) сведений и влечет засобой  ответственность,  предусмотренную  статьей  20 </w:t>
      </w:r>
      <w:hyperlink w:history="1" r:id="rId9o84sfs2i-ovufihhl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ограничении монополистической деятельности,  развитии  изащите конкуренции".     4.6. По окончании проведения антимонопольной экспертизы  в  сроки,установленные настоящими Правилами, антимонопольный орган сообщает зая-вителю в письменной форме о своем решении (согласии или отказе).  Отказдолжен быть мотивирован.     4.7. Антимонопольный орган вправе отклонить ходатайство,  если егоудовлетворение может привести к возникновению или усилению доминирующе-го положения хозяйствующего субъекта и  (или)  ограничению  конкуренциилибо при рассмотрении представленных документов обнаружено,  что содер-жащаяся в них информация,  имеющая значение для принятия решения, явля-ется недостоверной.     4.8. В исключительных случаях антимонопольный орган  вправе  удов-летворить ходатайство,  которое может привести к возникновению или уси-лению доминирующего положения хозяйствующего субъекта и (или) ограниче-нию конкуренции,  если хозяйствующие субъекты, подпадающие под действиенастоящих Правил,  докажут,  что положительный эффект от их действий, втом числе в социально-экономической сфере, превысит негативные последс-твия для рассматриваемого рынка.     4.9. Антимонопольный орган вправе удовлетворить ходатайство с выс-тавлением требований по изменению представленного  плана  реорганизации(слияние,  присоединение,  преобразование)  хозяйствующих субъектов (ихобъединений),  увеличении уставного капитала, направленных на обеспече-ние конкуренции. При этом в решении антимонопольного органа, должны со-держаться конкретные требования, с обоснованием их выставления, а такжесроки их исполнения.     4.10. Регистрация  (перерегистрация)  и  ликвидация  хозяйствующихсубъектов, произведенная в нарушение настоящих Правил, признается в ус-тановленном порядке недействительной.                         5. Заключительная часть      5.1. Сведения,  полученные антимонопольным органом при  проведенииантимонопольной экспертизы,  составляющие коммерческую тайну, не подле-жат разглашению.     Коммерческая тайна в составе информации не может служить основани-ем отказа в ее представлении антимонопольному органу.     В случае  разглашения  сведений,  составляющих коммерческую тайну,антимонопольный орган несет ответственность в соответствии с  законода-тельством Кыргызской Республики.     5.2. Территориальные подразделения антимонопольного органа обязаныинформировать центральный аппарат антимонопольного органа о результатахрассмотрения поступивших к ним ходатайств и уведомлений.     Антимонопольный орган в случае, если обоснование принимаемого тер-риториальным органом решения является неправомерным или проект  решения- необоснованным, вправе указать территориальному органу изменить реше-ние.     5.3. По рассмотренным документам хозяйствующих субъектов антимоно-польный орган ведет реестр (банк данных),  в который заносятся сведенияо них:  наименование,  уставный капитал, основной вид деятельности, годобразования (ликвидации или реорганизации), количество учредителей, но-минальная  стоимость ценных бумаг,  день подачи ходатайства и получениязаключения, а также иные необходимые данные.                 6. Ответственность за нарушение Правил      6.1. Антимонопольный орган в  случае  нарушения  настоящих  Правилвправе  принять в установленном порядке решение (предписание) о призна-нии регистрации (перерегистрации) недействительной и потребовать от хо-зяйствующего   субъекта  и  органов  юстиции  Кыргызской  Республики  в30-дневный срок устранить указанное нарушение и принять меры по восста-новлению необходимых условий конкуренции.     6.2. В случае неисполнения или ненадлежащего исполнения  предписа-ния антимонопольного органа хозяйствующие субъекты и их должностные ли-ца,  а также должностные лица органов исполнительной власти  несут  от-ветственность в соответствии с законодательством Кыргызской Республики.     6.3. В случае наложения штрафа, сумма штрафа подлежит перечислениюв  республиканский бюджет не позднее 10 дней со дня вынесения соответс-твующего решения.     6.4. Уплата штрафа хозяйствующими субъектами и их должностными ли-цами,  а также должностными лицами органов исполнительной власти не ос-вобождает от исполнения предписания антимонопольного органа.     6.5. Решения антимонопольного органа могут быть обжалованы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zuyy25zg1rq_cmut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dalil.kg/document/56237</w:t>
      </w:r>
    </w:hyperlink>
  </w:p>
  <w:p>
    <w:pPr>
      <w:spacing w:after="0" w:before="40"/>
      <w:jc w:val="center"/>
    </w:pPr>
    <w:hyperlink w:history="1" r:id="rIdozp2mxqdzbxodt6xnr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qlb4cn7mmglpwd_cfpu" Type="http://schemas.openxmlformats.org/officeDocument/2006/relationships/hyperlink" Target="https://dalil.kg/document/56225" TargetMode="External"/><Relationship Id="rIdux1wvsvla1f5fqorcjfds" Type="http://schemas.openxmlformats.org/officeDocument/2006/relationships/hyperlink" Target="https://dalil.kg/document/57523" TargetMode="External"/><Relationship Id="rIdponfmnpdvjblydma1jkbq" Type="http://schemas.openxmlformats.org/officeDocument/2006/relationships/hyperlink" Target="https://dalil.kg/document/743" TargetMode="External"/><Relationship Id="rId7qlqd0gune0otizajs8xf" Type="http://schemas.openxmlformats.org/officeDocument/2006/relationships/hyperlink" Target="https://dalil.kg/document/743" TargetMode="External"/><Relationship Id="rIdrqxi1mmgjanbj5lchr52p" Type="http://schemas.openxmlformats.org/officeDocument/2006/relationships/hyperlink" Target="https://dalil.kg/document/646" TargetMode="External"/><Relationship Id="rIdkyv4xow4erqku2u-mizz_" Type="http://schemas.openxmlformats.org/officeDocument/2006/relationships/hyperlink" Target="https://dalil.kg/document/574" TargetMode="External"/><Relationship Id="rIdjqyfk4-lxoxnfhuu4req8" Type="http://schemas.openxmlformats.org/officeDocument/2006/relationships/hyperlink" Target="https://dalil.kg/document/743" TargetMode="External"/><Relationship Id="rIdcdru5ota_0kjinofao1qi" Type="http://schemas.openxmlformats.org/officeDocument/2006/relationships/hyperlink" Target="https://dalil.kg/document/57523" TargetMode="External"/><Relationship Id="rId9o84sfs2i-ovufihhluln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zuyy25zg1rq_cmutyub" Type="http://schemas.openxmlformats.org/officeDocument/2006/relationships/hyperlink" Target="https://dalil.kg/document/56237" TargetMode="External"/><Relationship Id="rIdozp2mxqdzbxodt6xnry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2026-09-24T13:25:29.392Z</dcterms:created>
  <dcterms:modified xsi:type="dcterms:W3CDTF">2026-09-24T13:25:29.392Z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