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qhvmj_7s2n4gemyruu8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26 сентября 2005 года № 453             ПОСТАНОВЛЕНИЕ ПРАВИТЕЛЬСТВА КЫРГЫЗСКОЙ РЕСПУБЛИКИ     О согласии Правительства Кыргызской Республики на проект Закона      Кыргызской Республики «О внесении изменений и дополнений в         некоторые законодательные акты Кыргызской Республики»                                      В  соответствии  с  пунктом  5  статьи  65  </w:t>
      </w:r>
      <w:hyperlink w:history="1" r:id="rId0jrpyxs6hcpd7nqzees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   1.  Согласиться с </w:t>
      </w:r>
      <w:hyperlink w:history="1" r:id="rId_phlyikkr9qhhavetm3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внесенииизменений  и  дополнений в некоторые законодательные  акты  КыргызскойРеспублики» на основании прилагаемого </w:t>
      </w:r>
      <w:hyperlink w:history="1" r:id="rIdc5ogknmim7ur7qiy4q-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    2.  Направить  настоящее  постановление в Администрацию  ПрезидентаКыргызской Республики.         Премьер-министр                               Ф.Кулов                   @1                              Заключение                  Правительства Кыргызской Республики                на проект Закона Кыргызской Республики            «О внесении изменений и дополнений в некоторые              законодательные акты Кыргызской Республики»                                      Правительство  Кыргызской  Республики,  рассмотрев  </w:t>
      </w:r>
      <w:hyperlink w:history="1" r:id="rIdiyadj2ju5vcsfgxiubz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  ЗаконаКыргызской  Республики «О внесении изменений и дополнений в  некоторыезаконодательные    акты    Кыргызской   Республики»,    инициированныйПрезидентом  Кыргызской Республики по предложению Национального  банкаКыргызской   Республики,  и  руководствуясь  пунктом   5   статьи   65</w:t>
      </w:r>
      <w:hyperlink w:history="1" r:id="rIdq1hhshod1jksmyklpe6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Республики, дает согласие на  его  внесение  вЖогорку  Кенеш  Кыргызской Республики с учетом следующих  замечаний  ипредложений.   Согласно  статье 11 </w:t>
      </w:r>
      <w:hyperlink w:history="1" r:id="rId9ikqxpba5bvs7cv_wog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территорииКыргызской Республики должна действовать единая налоговая система. Приэтом,   в   соответствии  с  Меморандумом  об  экономической  политикеПравительства  Кыргызской Республики и Международного валютного  фондана   2005-2007   годы,   любые   налоговые   льготы,   предоставляемыеНациональному банку Кыргызской Республики, будут отражены в  Налоговом</w:t>
      </w:r>
      <w:hyperlink w:history="1" r:id="rIdr2gbnn-su0ljpq1tqxz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 и  Таможенном  </w:t>
      </w:r>
      <w:hyperlink w:history="1" r:id="rIdaerjavbsq5d0mx8zxnx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КыргызскойРеспублики, как для государственных учреждений.   Кроме  того, </w:t>
      </w:r>
      <w:hyperlink w:history="1" r:id="rId8f3-6cmp0ke5ul_rq2s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от28  июня  2005 года № 266 «О проектах Закона Кыргызской Республики  «Овведении  в  действие Кодекса о налогах и сборах Кыргызской Республики(Налоговый кодекс)» и Кодекса о налогах и сборах Кыргызской Республики(Налоговый  кодекс)» внесен на рассмотрение Жогорку Кенеша  КыргызскойРеспублики   проект  новой  редакции  Налогового  кодекса   КыргызскойРеспублики.   Также  сообщаем, что в настоящее время межведомственной  комиссией,созданной   в  соответствии  с  </w:t>
      </w:r>
      <w:hyperlink w:history="1" r:id="rIdbyah8ojuvirpovfyssq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  КыргызскойРеспублики  от  13  января  2004 года №  3,  дорабатывается  указанныйзаконопроект,  и  соответствующие налоговые льготы  для  Национальногобанка  Кыргызской  Республики будут учтены в  проекте  новой  редакцииНалогового кодекса Кыргызской Республики.   В  этой  связи  считаем целесообразным статью 2 из  </w:t>
      </w:r>
      <w:hyperlink w:history="1" r:id="rIdj4aezgddylp6it-_yj2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проекта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Законаисключить.   С  учетом рекомендаций Международного валютного фонда предлагаем  впункт 6 статьи 4 </w:t>
      </w:r>
      <w:hyperlink w:history="1" r:id="rId6ycj4x1qnp2zfhhvtbk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законопроекта</w:t>
        </w:r>
      </w:hyperlink>
      <w:r>
        <w:rPr>
          <w:rFonts w:ascii="Arial" w:cs="Arial" w:eastAsia="Arial" w:hAnsi="Arial"/>
          <w:sz w:val="24"/>
          <w:szCs w:val="24"/>
        </w:rPr>
        <w:t xml:space="preserve">:   -  подпункт  2  пункта  4 предлагаемой редакции  статьи  13  </w:t>
      </w:r>
      <w:hyperlink w:history="1" r:id="rIdiyeezbpdphshmibg8ay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«О Национальном банке  Кыргызской  Республики»дополнить предложением следующего содержания:   «Кроме  того, в доход государственного бюджета Кыргызской Республикиперечисляется   одна   третья  часть  суммы   уставного   капитала   иобязательного   резерва,  превышающей  10  процентов   от   монетарныхобязательств Банка Кыргызстана.».         Премьер-министр                          Ф. 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hvmj_7s2n4gemyruu81s" Type="http://schemas.openxmlformats.org/officeDocument/2006/relationships/hyperlink" Target="http://kodeks.duckdns.org/document/159126" TargetMode="External"/><Relationship Id="rId0jrpyxs6hcpd7nqzeesun" Type="http://schemas.openxmlformats.org/officeDocument/2006/relationships/hyperlink" Target="http://kodeks.duckdns.org/document/1" TargetMode="External"/><Relationship Id="rId_phlyikkr9qhhavetm3wd" Type="http://schemas.openxmlformats.org/officeDocument/2006/relationships/hyperlink" Target="http://kodeks.duckdns.org/document/26732" TargetMode="External"/><Relationship Id="rIdc5ogknmim7ur7qiy4q-zi" Type="http://schemas.openxmlformats.org/officeDocument/2006/relationships/hyperlink" Target="http://kodeks.duckdns.org/document/56581#1" TargetMode="External"/><Relationship Id="rIdiyadj2ju5vcsfgxiubz-w" Type="http://schemas.openxmlformats.org/officeDocument/2006/relationships/hyperlink" Target="http://kodeks.duckdns.org/document/26732" TargetMode="External"/><Relationship Id="rIdq1hhshod1jksmyklpe61t" Type="http://schemas.openxmlformats.org/officeDocument/2006/relationships/hyperlink" Target="http://kodeks.duckdns.org/document/1" TargetMode="External"/><Relationship Id="rId9ikqxpba5bvs7cv_wogt2" Type="http://schemas.openxmlformats.org/officeDocument/2006/relationships/hyperlink" Target="http://kodeks.duckdns.org/document/1" TargetMode="External"/><Relationship Id="rIdr2gbnn-su0ljpq1tqxzvr" Type="http://schemas.openxmlformats.org/officeDocument/2006/relationships/hyperlink" Target="http://kodeks.duckdns.org/document/632" TargetMode="External"/><Relationship Id="rIdaerjavbsq5d0mx8zxnxj3" Type="http://schemas.openxmlformats.org/officeDocument/2006/relationships/hyperlink" Target="http://kodeks.duckdns.org/document/1587" TargetMode="External"/><Relationship Id="rId8f3-6cmp0ke5ul_rq2sdd" Type="http://schemas.openxmlformats.org/officeDocument/2006/relationships/hyperlink" Target="http://kodeks.duckdns.org/document/56387" TargetMode="External"/><Relationship Id="rIdbyah8ojuvirpovfyssq7b" Type="http://schemas.openxmlformats.org/officeDocument/2006/relationships/hyperlink" Target="http://kodeks.duckdns.org/document/14736" TargetMode="External"/><Relationship Id="rIdj4aezgddylp6it-_yj2xl" Type="http://schemas.openxmlformats.org/officeDocument/2006/relationships/hyperlink" Target="http://kodeks.duckdns.org/document/26732" TargetMode="External"/><Relationship Id="rId6ycj4x1qnp2zfhhvtbksq" Type="http://schemas.openxmlformats.org/officeDocument/2006/relationships/hyperlink" Target="http://kodeks.duckdns.org/document/26732" TargetMode="External"/><Relationship Id="rIdiyeezbpdphshmibg8ay9d" Type="http://schemas.openxmlformats.org/officeDocument/2006/relationships/hyperlink" Target="http://kodeks.duckdns.org/document/559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2026-09-23T01:16:14.950Z</dcterms:created>
  <dcterms:modified xsi:type="dcterms:W3CDTF">2026-09-23T01:16:14.950Z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