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e0q6pu6s7d8piykmhgr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19 октября 2005 года №482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В   соответствии  с  пунктом  5  статьи  65   </w:t>
      </w:r>
      <w:hyperlink w:history="1" r:id="rIdlsb1qgbircyrd8eoccjq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Правительство Кыргызской  Республикипостановляет:   1.   Не   согласиться   с  проектом   Закона   КыргызскойРеспублики  «О  мерах по государственной  подцержке  жителейСарымоголского  айыльного  кенеша  Алайского  района  Ошскойобласти», инициированным депутатом Жогорку Кенеша КыргызскойРеспублики   Султановым  М.А.,  на  основании   прилагаемого</w:t>
      </w:r>
      <w:hyperlink w:history="1" r:id="rIdg8wqs6cox69r5oolpiscg">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КенешКыргызской Республики.      Премьер-министр                                Ф.Кулов                          Жогорку Кенеш                    Кыргызской Республики                </w:t>
      </w:r>
      <w:r>
        <w:rPr>
          <w:rFonts w:ascii="Arial" w:cs="Arial" w:eastAsia="Arial" w:hAnsi="Arial"/>
          <w:sz w:val="24"/>
          <w:szCs w:val="24"/>
        </w:rPr>
        <w:t xml:space="preserve">            Заключение     Правительства Кыргызской Рсспублики на проект Закона Кыргызской Республикн «О мерах по государственной подцержке           жителей Сарымоголского айыльного кснеша              Алайского района Ошской области»   Правительство  Кыргызской  Республики  в  соответствии  спунктом  5  статьи  65  </w:t>
      </w:r>
      <w:hyperlink w:history="1" r:id="rIdu918claaihnazho0aalm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Республики,рассмотрев проект Закона Кыргызской Республики «О  мерах  погосударственной  поддержке жителей Сарымоголского  айыльногокенеша  Алайского  района  Ошской  области»,  инициированныйдепутатом  Жогорку  Кенеша Кыргызской Республики  СултановымМ.А.,   не  дает  согласие  на  его  принятие  по  следующимоснованиям.   Согласно  статье  10  </w:t>
      </w:r>
      <w:hyperlink w:history="1" r:id="rIdcpoa7t6wo2eg9maogorh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«Обазовых    ставках   земельного   налога   за    пользованиесельскохозяйственными  угодьями,  приусадебными  и   дачнымиземельными   участками,   землями   населенных   пунктов   инесельскохозяйственного назначения» жители  Сары-Могольскогоайыл окмоту Алайского района Ошской области освобождаются отуплаты       земельного      налога      за      пользованиесельскохозяйственными  угодьями,  приусадебными  и   дачнымиземельными   участками,   землями   населенных   пунктов   ииесельскохозяйственного назначения.   Согласно  части  первой  статьи  147  Налогового  </w:t>
      </w:r>
      <w:hyperlink w:history="1" r:id="rIdbyj3s1dc1_nzow-lneii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товары,  вещи  и   иные   предметы,перечисленные   в   части  второй  статьи   147,   а   такжепредусмотренные в нормативных правовых актах по  таможенномузаконодательству,  освобождаются от НДС,  если  их  ввоз  иатаможенную  территорию  Кыргызской Республики  соответствуетусловиям,     установленньгм     положениями     таможенногозаконодательства.   В  соответствии  с частью первой статьи  191  Таможенного</w:t>
      </w:r>
      <w:hyperlink w:history="1" r:id="rIdtqijga_ry2_q4qynz_kp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товары, предназначенные  дляличного    пользования   физических   лиц,    а    не    дляпроизводственной, предпринимательской или иной  коммерческойдеятельности,  перемещаются этими  лицами  через  таможеннуюграницу в упрощенном, льготном порядке.   Согласно  части  третьей статьи 191  Таможенного  </w:t>
      </w:r>
      <w:hyperlink w:history="1" r:id="rIdsrtxzz6apzganfqbvkyh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порядок перемещения через таможеннуюграницу  физическими лицами товаров для личного  пользованиявключает  в  себя  полное освобождение от уплаты  таможенныхпошлин, налогов, применение единых ставок таможенных пошлин,налогов  -взимание  таможенных платежей в  виде  совокупноготаможенного  платежа,  а также неприменение  к  товарам  мернетарифного  регулирования, установленных в  соответствии  сзаконодательством  Кыргызской Республики  о  государственномрегулировании  внешнеторговой  деятельности   и   упрощенныйпорядок таможенного оформления.   В  соответствии с абзацем вторым подпункта 1.3. пункта  1</w:t>
      </w:r>
      <w:hyperlink w:history="1" r:id="rIdfzvpgo98-nsicao85p0n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перемещении товаров  и  автотранспорта  черезгосударственную  границу Кыргызской  Республики  физическимилицами, утвержденной </w:t>
      </w:r>
      <w:hyperlink w:history="1" r:id="rIdxp72lph7fxlk4qlhba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31 декабря 2004 года № 976  «Об  утвержденииИнструкции  о  перемещении товаров  и  автотранспорта  черезгосударственную  границу Кыргызской  Республики  физическимилицами», установлено, что упрощенный льготный порядок  ввозафизическими лицами товаров, с полным освобождением от уплатытаможенных   платежей  и  без  применения   нетарифных   меррегулирования,   производится   при   ввозе   беженцами    ипереселенцами  товаров,  ранее принадлежавших  им  на  правесобственности   при  переселении  их  на  постоянное   местожительства в Кыргызскую Республику, без ограничений по весу,количеству,    стоимости    и   не    предназначенных    дляпроизводственной, предпринимательской или иной  коммерческойдеятельности.   С   учетом   вышеизложенного  и  учитывая,   что   жителиСарымоголского  айыльного  кенеша  Алайского  района  Ошскойобласти   имеют   льготы,  установленные   законодательствомКыргызской  Республики, Правитеяьство Кыргызской  Республикисчитает  нецелеообразным принятие проекта Закона  КыргызскойРеспублики  «0  мерах по государственной  поддержке  жителейСарымоголского  айыльного  бенеша  Алайского  района  Ошскойобласти».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0q6pu6s7d8piykmhgr7" Type="http://schemas.openxmlformats.org/officeDocument/2006/relationships/hyperlink" Target="http://kodeks.duckdns.org/document/159126" TargetMode="External"/><Relationship Id="rIdlsb1qgbircyrd8eoccjqx" Type="http://schemas.openxmlformats.org/officeDocument/2006/relationships/hyperlink" Target="http://kodeks.duckdns.org/document/1" TargetMode="External"/><Relationship Id="rIdg8wqs6cox69r5oolpiscg" Type="http://schemas.openxmlformats.org/officeDocument/2006/relationships/hyperlink" Target="http://kodeks.duckdns.org/document/56610#1" TargetMode="External"/><Relationship Id="rIdu918claaihnazho0aalmd" Type="http://schemas.openxmlformats.org/officeDocument/2006/relationships/hyperlink" Target="http://kodeks.duckdns.org/document/1" TargetMode="External"/><Relationship Id="rIdcpoa7t6wo2eg9maogorh9" Type="http://schemas.openxmlformats.org/officeDocument/2006/relationships/hyperlink" Target="http://kodeks.duckdns.org/document/1652" TargetMode="External"/><Relationship Id="rIdbyj3s1dc1_nzow-lneii_" Type="http://schemas.openxmlformats.org/officeDocument/2006/relationships/hyperlink" Target="http://kodeks.duckdns.org/document/632" TargetMode="External"/><Relationship Id="rIdtqijga_ry2_q4qynz_kpt" Type="http://schemas.openxmlformats.org/officeDocument/2006/relationships/hyperlink" Target="http://kodeks.duckdns.org/document/1587" TargetMode="External"/><Relationship Id="rIdsrtxzz6apzganfqbvkyhz" Type="http://schemas.openxmlformats.org/officeDocument/2006/relationships/hyperlink" Target="http://kodeks.duckdns.org/document/1587" TargetMode="External"/><Relationship Id="rIdfzvpgo98-nsicao85p0nm" Type="http://schemas.openxmlformats.org/officeDocument/2006/relationships/hyperlink" Target="http://kodeks.duckdns.org/document/55457" TargetMode="External"/><Relationship Id="rIdxp72lph7fxlk4qlhbaqz-" Type="http://schemas.openxmlformats.org/officeDocument/2006/relationships/hyperlink" Target="http://kodeks.duckdns.org/document/5568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2026-09-23T05:06:21.384Z</dcterms:created>
  <dcterms:modified xsi:type="dcterms:W3CDTF">2026-09-23T05:06:21.384Z</dcterms:modified>
</cp:coreProperties>
</file>

<file path=docProps/custom.xml><?xml version="1.0" encoding="utf-8"?>
<Properties xmlns="http://schemas.openxmlformats.org/officeDocument/2006/custom-properties" xmlns:vt="http://schemas.openxmlformats.org/officeDocument/2006/docPropsVTypes"/>
</file>