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19 октября 2005 года № 483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передаче здания Дома Дружбы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12 декабря 2016 года № 662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 упорядочения и эффективного использования помещений здания</w:t>
      </w:r>
    </w:p>
    <w:p>
      <w:r>
        <w:rPr>
          <w:rFonts w:ascii="Arial" w:cs="Arial" w:eastAsia="Arial" w:hAnsi="Arial"/>
          <w:sz w:val="24"/>
          <w:szCs w:val="24"/>
        </w:rPr>
        <w:t xml:space="preserve">Дома Дружбы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Государственному комитету Кыргызской Республики  по  управлению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  имуществом, Управлению делами  Президента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в  установленном  порядке передать  Министерству 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  на  баланс  здание Дома Дружбы, расположенное по  адресу:  город</w:t>
      </w:r>
    </w:p>
    <w:p>
      <w:r>
        <w:rPr>
          <w:rFonts w:ascii="Arial" w:cs="Arial" w:eastAsia="Arial" w:hAnsi="Arial"/>
          <w:sz w:val="24"/>
          <w:szCs w:val="24"/>
        </w:rPr>
        <w:t xml:space="preserve">Бишкек, ул.Пушкина, 78;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(абзац 3 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12 декабря 2016 года № 662)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12 декабря 2016 года № 662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2.  Разместить центральный аппарат Министерства культуры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 Ассамблею  народа Кыргызстана, национально  -  культурные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формирования и другие общественные организации, занимающие помещения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здании Дома Дружбы, согласно приложению.</w:t>
      </w:r>
    </w:p>
    <w:p>
      <w:r>
        <w:rPr>
          <w:rFonts w:ascii="Arial" w:cs="Arial" w:eastAsia="Arial" w:hAnsi="Arial"/>
          <w:sz w:val="24"/>
          <w:szCs w:val="24"/>
        </w:rPr>
        <w:t xml:space="preserve">3.  Государственному комитету Кыргызской Республики  по  управлению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 имуществом:</w:t>
      </w:r>
    </w:p>
    <w:p>
      <w:r>
        <w:rPr>
          <w:rFonts w:ascii="Arial" w:cs="Arial" w:eastAsia="Arial" w:hAnsi="Arial"/>
          <w:sz w:val="24"/>
          <w:szCs w:val="24"/>
        </w:rPr>
        <w:t xml:space="preserve">-     в    установленном    порядке    обеспечить    прием-передачу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административного   здания,   указанного   в   пункте   1   настоящего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постановления;</w:t>
      </w:r>
    </w:p>
    <w:p>
      <w:r>
        <w:rPr>
          <w:rFonts w:ascii="Arial" w:cs="Arial" w:eastAsia="Arial" w:hAnsi="Arial"/>
          <w:sz w:val="24"/>
          <w:szCs w:val="24"/>
        </w:rPr>
        <w:t xml:space="preserve">-   внести   соответствующие  изменения   в   Сводный   реестр   по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использоваиию   административных  зданий   органами 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8 июля 2003</w:t>
      </w:r>
    </w:p>
    <w:p>
      <w:r>
        <w:rPr>
          <w:rFonts w:ascii="Arial" w:cs="Arial" w:eastAsia="Arial" w:hAnsi="Arial"/>
          <w:sz w:val="24"/>
          <w:szCs w:val="24"/>
        </w:rPr>
        <w:t xml:space="preserve">года № 421 «О передаче дирекции Дома Дружбы»;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17 марта 2003</w:t>
      </w:r>
    </w:p>
    <w:p>
      <w:r>
        <w:rPr>
          <w:rFonts w:ascii="Arial" w:cs="Arial" w:eastAsia="Arial" w:hAnsi="Arial"/>
          <w:sz w:val="24"/>
          <w:szCs w:val="24"/>
        </w:rPr>
        <w:t xml:space="preserve">года № 119-р.</w:t>
      </w:r>
    </w:p>
    <w:p>
      <w:r>
        <w:rPr>
          <w:rFonts w:ascii="Arial" w:cs="Arial" w:eastAsia="Arial" w:hAnsi="Arial"/>
          <w:sz w:val="24"/>
          <w:szCs w:val="24"/>
        </w:rPr>
        <w:t xml:space="preserve">5.  Контроль за выполнением нанастоящего постановления возложить на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0kpa-hixl91n2k43tx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dalil.kg/document/56611</w:t>
      </w:r>
    </w:hyperlink>
  </w:p>
  <w:p>
    <w:pPr>
      <w:spacing w:after="0" w:before="40"/>
      <w:jc w:val="center"/>
    </w:pPr>
    <w:hyperlink w:history="1" r:id="rIdd97s7xzl8o3ta3jruje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0kpa-hixl91n2k43tx8j" Type="http://schemas.openxmlformats.org/officeDocument/2006/relationships/hyperlink" Target="https://dalil.kg/document/56611" TargetMode="External"/><Relationship Id="rIdd97s7xzl8o3ta3jruje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2026-09-23T21:40:44.757Z</dcterms:created>
  <dcterms:modified xsi:type="dcterms:W3CDTF">2026-09-23T21:40:44.757Z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