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before="200"/>
        <w:jc w:val="center"/>
      </w:pPr>
      <w:r>
        <w:rPr>
          <w:rFonts w:ascii="Arial" w:cs="Arial" w:eastAsia="Arial" w:hAnsi="Arial"/>
          <w:i/>
          <w:iCs/>
          <w:sz w:val="24"/>
          <w:szCs w:val="24"/>
        </w:rPr>
        <w:t xml:space="preserve">УТРАТИЛО СИЛУ
 в соответствии с </w:t>
      </w:r>
      <w:hyperlink w:history="1" r:id="rIdbrp-bgtbkk8t53qguzye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20 мая 2022 года № 267</w:t>
      </w:r>
    </w:p>
    <w:p>
      <w:pPr>
        <w:spacing w:after="120" w:before="20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
 </w:t>
      </w:r>
      <w:hyperlink w:history="1" r:id="rIdz4inxeyyuuwke6ksotgk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января 2006 года № 8</w:t>
      </w:r>
    </w:p>
    <w:p>
      <w:pPr>
        <w:spacing w:after="120" w:before="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
 ввоза на территорию Кыргызской Республики продукции, подлежащей обязательному подтверждению соответствия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Правительства КР от</w:t>
      </w:r>
    </w:p>
    <w:p>
      <w:pPr>
        <w:spacing w:after="120"/>
        <w:jc w:val="center"/>
      </w:pPr>
      <w:hyperlink w:history="1" r:id="rIdnhf887speyu3le2okk3ex">
        <w:r>
          <w:rPr>
            <w:rFonts w:ascii="Arial" w:cs="Arial" w:eastAsia="Arial" w:hAnsi="Arial"/>
            <w:i/>
            <w:iCs/>
            <w:color w:val="1D4ED8"/>
            <w:sz w:val="24"/>
            <w:szCs w:val="24"/>
            <w:u w:val="single"/>
          </w:rPr>
          <w:t xml:space="preserve">5 июля 2006 года № 495</w:t>
        </w:r>
      </w:hyperlink>
      <w:r>
        <w:rPr>
          <w:rFonts w:ascii="Arial" w:cs="Arial" w:eastAsia="Arial" w:hAnsi="Arial"/>
          <w:i/>
          <w:iCs/>
          <w:sz w:val="24"/>
          <w:szCs w:val="24"/>
        </w:rPr>
        <w:t xml:space="preserve">, </w:t>
      </w:r>
      <w:hyperlink w:history="1" r:id="rIdzbucbef4otmnkyenbhm4l">
        <w:r>
          <w:rPr>
            <w:rFonts w:ascii="Arial" w:cs="Arial" w:eastAsia="Arial" w:hAnsi="Arial"/>
            <w:i/>
            <w:iCs/>
            <w:color w:val="1D4ED8"/>
            <w:sz w:val="24"/>
            <w:szCs w:val="24"/>
            <w:u w:val="single"/>
          </w:rPr>
          <w:t xml:space="preserve">23 октября 2007 года № 512</w:t>
        </w:r>
      </w:hyperlink>
      <w:r>
        <w:rPr>
          <w:rFonts w:ascii="Arial" w:cs="Arial" w:eastAsia="Arial" w:hAnsi="Arial"/>
          <w:i/>
          <w:iCs/>
          <w:sz w:val="24"/>
          <w:szCs w:val="24"/>
        </w:rPr>
        <w:t xml:space="preserve">, </w:t>
      </w:r>
    </w:p>
    <w:p>
      <w:pPr>
        <w:spacing w:after="120"/>
        <w:jc w:val="center"/>
      </w:pPr>
      <w:hyperlink w:history="1" r:id="rIdvvtu2-3letfkbei01y1xr">
        <w:r>
          <w:rPr>
            <w:rFonts w:ascii="Arial" w:cs="Arial" w:eastAsia="Arial" w:hAnsi="Arial"/>
            <w:i/>
            <w:iCs/>
            <w:color w:val="1D4ED8"/>
            <w:sz w:val="24"/>
            <w:szCs w:val="24"/>
            <w:u w:val="single"/>
          </w:rPr>
          <w:t xml:space="preserve">18 февраля 2009 года № 128</w:t>
        </w:r>
      </w:hyperlink>
      <w:r>
        <w:rPr>
          <w:rFonts w:ascii="Arial" w:cs="Arial" w:eastAsia="Arial" w:hAnsi="Arial"/>
          <w:i/>
          <w:iCs/>
          <w:sz w:val="24"/>
          <w:szCs w:val="24"/>
        </w:rPr>
        <w:t xml:space="preserve">, </w:t>
      </w:r>
      <w:hyperlink w:history="1" r:id="rIddpbs7xqtlnguilzgdizxh">
        <w:r>
          <w:rPr>
            <w:rFonts w:ascii="Arial" w:cs="Arial" w:eastAsia="Arial" w:hAnsi="Arial"/>
            <w:i/>
            <w:iCs/>
            <w:color w:val="1D4ED8"/>
            <w:sz w:val="24"/>
            <w:szCs w:val="24"/>
            <w:u w:val="single"/>
          </w:rPr>
          <w:t xml:space="preserve">6 сентября 2011 года № 535</w:t>
        </w:r>
      </w:hyperlink>
      <w:r>
        <w:rPr>
          <w:rFonts w:ascii="Arial" w:cs="Arial" w:eastAsia="Arial" w:hAnsi="Arial"/>
          <w:i/>
          <w:iCs/>
          <w:sz w:val="24"/>
          <w:szCs w:val="24"/>
        </w:rPr>
        <w:t xml:space="preserve">, </w:t>
      </w:r>
    </w:p>
    <w:p>
      <w:pPr>
        <w:spacing w:after="120"/>
        <w:jc w:val="center"/>
      </w:pPr>
      <w:hyperlink w:history="1" r:id="rIdu6qnqu6w8ktz89mkyuwgw">
        <w:r>
          <w:rPr>
            <w:rFonts w:ascii="Arial" w:cs="Arial" w:eastAsia="Arial" w:hAnsi="Arial"/>
            <w:i/>
            <w:iCs/>
            <w:color w:val="1D4ED8"/>
            <w:sz w:val="24"/>
            <w:szCs w:val="24"/>
            <w:u w:val="single"/>
          </w:rPr>
          <w:t xml:space="preserve">17 августа 2012 года № 573</w:t>
        </w:r>
      </w:hyperlink>
      <w:r>
        <w:rPr>
          <w:rFonts w:ascii="Arial" w:cs="Arial" w:eastAsia="Arial" w:hAnsi="Arial"/>
          <w:i/>
          <w:iCs/>
          <w:sz w:val="24"/>
          <w:szCs w:val="24"/>
        </w:rPr>
        <w:t xml:space="preserve">, </w:t>
      </w:r>
      <w:hyperlink w:history="1" r:id="rIdcepkkyqiu4vaucttmwb9e">
        <w:r>
          <w:rPr>
            <w:rFonts w:ascii="Arial" w:cs="Arial" w:eastAsia="Arial" w:hAnsi="Arial"/>
            <w:i/>
            <w:iCs/>
            <w:color w:val="1D4ED8"/>
            <w:sz w:val="24"/>
            <w:szCs w:val="24"/>
            <w:u w:val="single"/>
          </w:rPr>
          <w:t xml:space="preserve">28 мая 2013 года № 296</w:t>
        </w:r>
      </w:hyperlink>
      <w:r>
        <w:rPr>
          <w:rFonts w:ascii="Arial" w:cs="Arial" w:eastAsia="Arial" w:hAnsi="Arial"/>
          <w:i/>
          <w:iCs/>
          <w:sz w:val="24"/>
          <w:szCs w:val="24"/>
        </w:rPr>
        <w:t xml:space="preserve">, </w:t>
      </w:r>
    </w:p>
    <w:p>
      <w:pPr>
        <w:spacing w:after="120"/>
        <w:jc w:val="center"/>
      </w:pPr>
      <w:hyperlink w:history="1" r:id="rIdtolthl-svv6mizv65fr0r">
        <w:r>
          <w:rPr>
            <w:rFonts w:ascii="Arial" w:cs="Arial" w:eastAsia="Arial" w:hAnsi="Arial"/>
            <w:i/>
            <w:iCs/>
            <w:color w:val="1D4ED8"/>
            <w:sz w:val="24"/>
            <w:szCs w:val="24"/>
            <w:u w:val="single"/>
          </w:rPr>
          <w:t xml:space="preserve">13 января 2014 года № 22</w:t>
        </w:r>
      </w:hyperlink>
      <w:r>
        <w:rPr>
          <w:rFonts w:ascii="Arial" w:cs="Arial" w:eastAsia="Arial" w:hAnsi="Arial"/>
          <w:i/>
          <w:iCs/>
          <w:sz w:val="24"/>
          <w:szCs w:val="24"/>
        </w:rPr>
        <w:t xml:space="preserve">, </w:t>
      </w:r>
      <w:hyperlink w:history="1" r:id="rIdsl9qx9a3c8jsb62fobv85">
        <w:r>
          <w:rPr>
            <w:rFonts w:ascii="Arial" w:cs="Arial" w:eastAsia="Arial" w:hAnsi="Arial"/>
            <w:i/>
            <w:iCs/>
            <w:color w:val="1D4ED8"/>
            <w:sz w:val="24"/>
            <w:szCs w:val="24"/>
            <w:u w:val="single"/>
          </w:rPr>
          <w:t xml:space="preserve">24 августа 2015 года № 599</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1.Общие положения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Порядок ввоза для обращения на территории Кыргызской Республики продукции, подлежащей обязательному подтверждению соответствия (далее - Порядок) разработан с целью:</w:t>
      </w:r>
    </w:p>
    <w:p>
      <w:pPr>
        <w:spacing w:after="120"/>
        <w:ind w:firstLine="397"/>
        <w:jc w:val="both"/>
      </w:pPr>
      <w:r>
        <w:rPr>
          <w:rFonts w:ascii="Arial" w:cs="Arial" w:eastAsia="Arial" w:hAnsi="Arial"/>
          <w:sz w:val="24"/>
          <w:szCs w:val="24"/>
        </w:rPr>
        <w:t xml:space="preserve">- установления единых требований при ввозе на территорию Кыргызской Республики продукции, подлежащей обязательному подтверждению соответствия (далее - продукция), обязательным требованиям, установленным в действующих нормативных правовых актах и (или) стандартах Кыргызской Республики (далее - обязательные требования) в целях обеспечения безопасности жизни и здоровья людей, охраны окружающей среды;</w:t>
      </w:r>
    </w:p>
    <w:p>
      <w:pPr>
        <w:spacing w:after="120"/>
        <w:ind w:firstLine="397"/>
        <w:jc w:val="both"/>
      </w:pPr>
      <w:r>
        <w:rPr>
          <w:rFonts w:ascii="Arial" w:cs="Arial" w:eastAsia="Arial" w:hAnsi="Arial"/>
          <w:sz w:val="24"/>
          <w:szCs w:val="24"/>
        </w:rPr>
        <w:t xml:space="preserve">- недопустимости при ввозе продукции, подлежащей обязательному подтверждению соответствия, введения необоснованных требований со стороны органов по сертификации и государственных органов исполнительной власти.</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auywkweqrkyytxa3nwabi">
        <w:r>
          <w:rPr>
            <w:rFonts w:ascii="Arial" w:cs="Arial" w:eastAsia="Arial" w:hAnsi="Arial"/>
            <w:i/>
            <w:iCs/>
            <w:color w:val="1D4ED8"/>
            <w:sz w:val="24"/>
            <w:szCs w:val="24"/>
            <w:u w:val="single"/>
          </w:rPr>
          <w:t xml:space="preserve">23 октября 2007 года № 512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1.2. Продукция, подлежащая обязательному подтверждению соответствия и предназначенная для обращения на рынке, при ввозе на территорию Кыргызской Республики подлежит выпуску для свободного обращения при наличии сертификата соответствия или декларации о соответствии установленной формы за исключением товаров, ввозимых физическими лицами по упрощенной форме таможенного оформления. Перечень указанной продукции, форма сертификата соответствия и декларации о соответствии утверждены постановлениями Правительства Кыргызской Республики "Об обязательном подтверждении соответствия продукции" и "Об обязательном подтверждении соответствия продукции в форме принятия декларации о соответствии".</w:t>
      </w:r>
    </w:p>
    <w:p>
      <w:pPr>
        <w:spacing w:after="240"/>
        <w:jc w:val="both"/>
      </w:pPr>
      <w:r>
        <w:rPr>
          <w:rFonts w:ascii="Arial" w:cs="Arial" w:eastAsia="Arial" w:hAnsi="Arial"/>
          <w:i/>
          <w:iCs/>
          <w:sz w:val="24"/>
          <w:szCs w:val="24"/>
        </w:rPr>
        <w:t xml:space="preserve">(В редакции постановлений Правительства КР от </w:t>
      </w:r>
      <w:hyperlink w:history="1" r:id="rIdt8z77ij5ew_gskobz7qcp">
        <w:r>
          <w:rPr>
            <w:rFonts w:ascii="Arial" w:cs="Arial" w:eastAsia="Arial" w:hAnsi="Arial"/>
            <w:i/>
            <w:iCs/>
            <w:color w:val="1D4ED8"/>
            <w:sz w:val="24"/>
            <w:szCs w:val="24"/>
            <w:u w:val="single"/>
          </w:rPr>
          <w:t xml:space="preserve">23 октября 2007 года № 512</w:t>
        </w:r>
      </w:hyperlink>
      <w:r>
        <w:rPr>
          <w:rFonts w:ascii="Arial" w:cs="Arial" w:eastAsia="Arial" w:hAnsi="Arial"/>
          <w:i/>
          <w:iCs/>
          <w:sz w:val="24"/>
          <w:szCs w:val="24"/>
        </w:rPr>
        <w:t xml:space="preserve">), </w:t>
      </w:r>
      <w:hyperlink w:history="1" r:id="rIderxs9yoesfxxn0gitemkx">
        <w:r>
          <w:rPr>
            <w:rFonts w:ascii="Arial" w:cs="Arial" w:eastAsia="Arial" w:hAnsi="Arial"/>
            <w:i/>
            <w:iCs/>
            <w:color w:val="1D4ED8"/>
            <w:sz w:val="24"/>
            <w:szCs w:val="24"/>
            <w:u w:val="single"/>
          </w:rPr>
          <w:t xml:space="preserve">17 августа 2012 года № 573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1.3. Не требуется представление сертификата соответствия или декларации о соответствии при выпуске для свободного обращения на территории Кыргызской Республики:</w:t>
      </w:r>
    </w:p>
    <w:p>
      <w:pPr>
        <w:spacing w:after="120"/>
        <w:ind w:firstLine="397"/>
        <w:jc w:val="both"/>
      </w:pPr>
      <w:r>
        <w:rPr>
          <w:rFonts w:ascii="Arial" w:cs="Arial" w:eastAsia="Arial" w:hAnsi="Arial"/>
          <w:sz w:val="24"/>
          <w:szCs w:val="24"/>
        </w:rPr>
        <w:t xml:space="preserve">- продукции, коды товарных позиций по ТН ВЭД ЕАЭС которой указаны в приложениях 3 и 3-1 к Инструкции о перемещении товаров и автотранспорта через государственную границу Кыргызской Республики физическими лицами, утвержденной постановлением Правительства Кыргызской Республики "Об утверждении Инструкции о перемещении товаров и автотранспорта через государственную границу Кыргызской Республики физическими лицами" от 31 декабря 2004 года № 976, ввозимой для личного пользования физическими лицами, а также для производственной, предпринимательской или иной коммерческой деятельности, за исключением товаров товарных позиций по ТН ВЭД ЕАЭС: 6107 11 000 0; 6107 12 000 0; 6107 21 000 0; 6107 22 000 0; 6107 91 000 0; 6109 10 000 0; 6108 11 000 0; 6108 19 000 0; 6108 21 000 0; 6108 22 000 0; 6108 29 000 0; 6108 31 000 0; 6108 32 000 0; 6108 39 000 0; 6108 91 000 0; 6108 92 000 0; 6108 99 000 0; 6111 20 100 0; 6111 20 900 0; 6111 30 100 0; 6111 30 900 0; 6111 90 110 0; 6111 90 190 0; 6115 94 000 0; 6115 95 000 0; 6115 99 000 0; 6207 11 000 0; 6207 19 000 0; 6207 21 000 0; 6207 29 000 0; 6207 91 000 0; 6207 99 100 0; 6207 99 900 0; 6208 11 000 0; 6208 19 000 1; 6208 19 000 9; 6208 21 000 0; 6208 22 000 0; 6208 29 000 0; 6208 91 000 0; 6208 92 000 0; 6208 99 000 0; 6109 90 200 1; 6109 90 200 9; 6109 90 900 0; 6209 20 000 0; 6209 30 000 0; 6209 90 100 0; 6209 90 900 0; 6403 51 110 0; 6403 51 910 0; 6403 59 310 0; 6403 59 910 0; 6403 91 110 0; 6403 91 910 0; 6403 99 310 0; 6403 99 910 0.</w:t>
      </w:r>
    </w:p>
    <w:p>
      <w:pPr>
        <w:spacing w:after="120"/>
        <w:ind w:firstLine="397"/>
        <w:jc w:val="both"/>
      </w:pPr>
      <w:r>
        <w:rPr>
          <w:rFonts w:ascii="Arial" w:cs="Arial" w:eastAsia="Arial" w:hAnsi="Arial"/>
          <w:sz w:val="24"/>
          <w:szCs w:val="24"/>
        </w:rPr>
        <w:t xml:space="preserve">- продукции, ввозимой с помещением под таможенные режимы, не предусматривающие применение к товарам нетарифных мер регулирования в соответствии с Таможенным кодексом Кыргызской Республики;</w:t>
      </w:r>
    </w:p>
    <w:p>
      <w:pPr>
        <w:spacing w:after="120"/>
        <w:ind w:firstLine="397"/>
        <w:jc w:val="both"/>
      </w:pPr>
      <w:r>
        <w:rPr>
          <w:rFonts w:ascii="Arial" w:cs="Arial" w:eastAsia="Arial" w:hAnsi="Arial"/>
          <w:sz w:val="24"/>
          <w:szCs w:val="24"/>
        </w:rPr>
        <w:t xml:space="preserve">- продукции, бывшей в употреблении.</w:t>
      </w:r>
    </w:p>
    <w:p>
      <w:pPr>
        <w:spacing w:after="240"/>
        <w:jc w:val="both"/>
      </w:pPr>
      <w:r>
        <w:rPr>
          <w:rFonts w:ascii="Arial" w:cs="Arial" w:eastAsia="Arial" w:hAnsi="Arial"/>
          <w:i/>
          <w:iCs/>
          <w:sz w:val="24"/>
          <w:szCs w:val="24"/>
        </w:rPr>
        <w:t xml:space="preserve">(В редакции постановлений Правительства КР от </w:t>
      </w:r>
      <w:hyperlink w:history="1" r:id="rIdqrfqzqvskco-60jmf2ne6">
        <w:r>
          <w:rPr>
            <w:rFonts w:ascii="Arial" w:cs="Arial" w:eastAsia="Arial" w:hAnsi="Arial"/>
            <w:i/>
            <w:iCs/>
            <w:color w:val="1D4ED8"/>
            <w:sz w:val="24"/>
            <w:szCs w:val="24"/>
            <w:u w:val="single"/>
          </w:rPr>
          <w:t xml:space="preserve">23 октября 2007 года № 512</w:t>
        </w:r>
      </w:hyperlink>
      <w:r>
        <w:rPr>
          <w:rFonts w:ascii="Arial" w:cs="Arial" w:eastAsia="Arial" w:hAnsi="Arial"/>
          <w:i/>
          <w:iCs/>
          <w:sz w:val="24"/>
          <w:szCs w:val="24"/>
        </w:rPr>
        <w:t xml:space="preserve">, </w:t>
      </w:r>
      <w:hyperlink w:history="1" r:id="rIdtmw_bvlyzh7wm6q5g-eny">
        <w:r>
          <w:rPr>
            <w:rFonts w:ascii="Arial" w:cs="Arial" w:eastAsia="Arial" w:hAnsi="Arial"/>
            <w:i/>
            <w:iCs/>
            <w:color w:val="1D4ED8"/>
            <w:sz w:val="24"/>
            <w:szCs w:val="24"/>
            <w:u w:val="single"/>
          </w:rPr>
          <w:t xml:space="preserve">18 февраля 2009 года № 128</w:t>
        </w:r>
      </w:hyperlink>
      <w:r>
        <w:rPr>
          <w:rFonts w:ascii="Arial" w:cs="Arial" w:eastAsia="Arial" w:hAnsi="Arial"/>
          <w:i/>
          <w:iCs/>
          <w:sz w:val="24"/>
          <w:szCs w:val="24"/>
        </w:rPr>
        <w:t xml:space="preserve">, </w:t>
      </w:r>
      <w:hyperlink w:history="1" r:id="rId4tbho_haktonmkf88ggzm">
        <w:r>
          <w:rPr>
            <w:rFonts w:ascii="Arial" w:cs="Arial" w:eastAsia="Arial" w:hAnsi="Arial"/>
            <w:i/>
            <w:iCs/>
            <w:color w:val="1D4ED8"/>
            <w:sz w:val="24"/>
            <w:szCs w:val="24"/>
            <w:u w:val="single"/>
          </w:rPr>
          <w:t xml:space="preserve">17 августа 2012 года № 573</w:t>
        </w:r>
      </w:hyperlink>
      <w:r>
        <w:rPr>
          <w:rFonts w:ascii="Arial" w:cs="Arial" w:eastAsia="Arial" w:hAnsi="Arial"/>
          <w:i/>
          <w:iCs/>
          <w:sz w:val="24"/>
          <w:szCs w:val="24"/>
        </w:rPr>
        <w:t xml:space="preserve">, </w:t>
      </w:r>
      <w:hyperlink w:history="1" r:id="rId6qdsvxp2wxodvccrq20fi">
        <w:r>
          <w:rPr>
            <w:rFonts w:ascii="Arial" w:cs="Arial" w:eastAsia="Arial" w:hAnsi="Arial"/>
            <w:i/>
            <w:iCs/>
            <w:color w:val="1D4ED8"/>
            <w:sz w:val="24"/>
            <w:szCs w:val="24"/>
            <w:u w:val="single"/>
          </w:rPr>
          <w:t xml:space="preserve">28 мая 2013 года № 296</w:t>
        </w:r>
      </w:hyperlink>
      <w:r>
        <w:rPr>
          <w:rFonts w:ascii="Arial" w:cs="Arial" w:eastAsia="Arial" w:hAnsi="Arial"/>
          <w:i/>
          <w:iCs/>
          <w:sz w:val="24"/>
          <w:szCs w:val="24"/>
        </w:rPr>
        <w:t xml:space="preserve">, </w:t>
      </w:r>
      <w:hyperlink w:history="1" r:id="rIdv00n_xmo-xjbzlllvvtzh">
        <w:r>
          <w:rPr>
            <w:rFonts w:ascii="Arial" w:cs="Arial" w:eastAsia="Arial" w:hAnsi="Arial"/>
            <w:i/>
            <w:iCs/>
            <w:color w:val="1D4ED8"/>
            <w:sz w:val="24"/>
            <w:szCs w:val="24"/>
            <w:u w:val="single"/>
          </w:rPr>
          <w:t xml:space="preserve">24 августа 2015 года № 599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1.4. При ввозе:</w:t>
      </w:r>
    </w:p>
    <w:p>
      <w:pPr>
        <w:spacing w:after="120"/>
        <w:ind w:firstLine="397"/>
        <w:jc w:val="both"/>
      </w:pPr>
      <w:r>
        <w:rPr>
          <w:rFonts w:ascii="Arial" w:cs="Arial" w:eastAsia="Arial" w:hAnsi="Arial"/>
          <w:sz w:val="24"/>
          <w:szCs w:val="24"/>
        </w:rPr>
        <w:t xml:space="preserve">- продукции на основании заключенных договоров (контрактов), а также иных документов, подтверждающих право собственности на нее, не предназначенной для отчуждения или обращения на рынке Кыргызской Республики с целью получения прибыли от ее продажи;</w:t>
      </w:r>
    </w:p>
    <w:p>
      <w:pPr>
        <w:spacing w:after="120"/>
        <w:ind w:firstLine="397"/>
        <w:jc w:val="both"/>
      </w:pPr>
      <w:r>
        <w:rPr>
          <w:rFonts w:ascii="Arial" w:cs="Arial" w:eastAsia="Arial" w:hAnsi="Arial"/>
          <w:sz w:val="24"/>
          <w:szCs w:val="24"/>
        </w:rPr>
        <w:t xml:space="preserve">- продукции, предназначенной для официального пользования международными, межгосударственными, межправительственными организациями, представительствами иностранных государств при них, а также их персоналом;</w:t>
      </w:r>
    </w:p>
    <w:p>
      <w:pPr>
        <w:spacing w:after="120"/>
        <w:ind w:firstLine="397"/>
        <w:jc w:val="both"/>
      </w:pPr>
      <w:r>
        <w:rPr>
          <w:rFonts w:ascii="Arial" w:cs="Arial" w:eastAsia="Arial" w:hAnsi="Arial"/>
          <w:sz w:val="24"/>
          <w:szCs w:val="24"/>
        </w:rPr>
        <w:t xml:space="preserve">- партий бензина и газойля (топлива дизельного) при условии их размещения на предприятиях нефтепродуктообеспечения (предприятиях, осуществляющих приемку, хранение и выдачу нефтепродуктов) и проведения сертификации серийного производства бензина и газойля (дизельного топлива), когда производителем будет являться предприятие нефтепродуктообеспечения;</w:t>
      </w:r>
    </w:p>
    <w:p>
      <w:pPr>
        <w:spacing w:after="120"/>
        <w:ind w:firstLine="397"/>
        <w:jc w:val="both"/>
      </w:pPr>
      <w:r>
        <w:rPr>
          <w:rFonts w:ascii="Arial" w:cs="Arial" w:eastAsia="Arial" w:hAnsi="Arial"/>
          <w:sz w:val="24"/>
          <w:szCs w:val="24"/>
        </w:rPr>
        <w:t xml:space="preserve">- лекарственных средств, товаров медицинского и ветеринарного назначения при условии их размещения на аптечных складах получателя, осуществляющего приемку, хранение, а после прохождения процедуры подтверждения соответствия - отпуск и реализацию лекарственных средств, товаров медицинского и ветеринарного назначения;</w:t>
      </w:r>
    </w:p>
    <w:p>
      <w:pPr>
        <w:spacing w:after="120"/>
        <w:ind w:firstLine="397"/>
        <w:jc w:val="both"/>
      </w:pPr>
      <w:r>
        <w:rPr>
          <w:rFonts w:ascii="Arial" w:cs="Arial" w:eastAsia="Arial" w:hAnsi="Arial"/>
          <w:sz w:val="24"/>
          <w:szCs w:val="24"/>
        </w:rPr>
        <w:t xml:space="preserve">- технических средств связи и оборудования, в отношении которых требуется установка и монтаж перед прохождением процедуры подтверждения соответствия;</w:t>
      </w:r>
    </w:p>
    <w:p>
      <w:pPr>
        <w:spacing w:after="120"/>
        <w:ind w:firstLine="397"/>
        <w:jc w:val="both"/>
      </w:pPr>
      <w:r>
        <w:rPr>
          <w:rFonts w:ascii="Arial" w:cs="Arial" w:eastAsia="Arial" w:hAnsi="Arial"/>
          <w:sz w:val="24"/>
          <w:szCs w:val="24"/>
        </w:rPr>
        <w:t xml:space="preserve">заявитель (декларант) (далее - заявитель) в обязательном порядке представляет в уполномоченный орган по государственному надзору за соблюдением обязательных требований на данную продукцию (далее - уполномоченный орган по госнадзору) гарантийное письмо (</w:t>
      </w:r>
      <w:hyperlink w:history="1" r:id="rIdp1oinsnlamleyu7cwkcnw">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подтверждающее неразмещение ее на рынке Кыргызской Республики. Основанием для выпуска таможенными органами продукции в свободное обращение без сертификата соответствия является справка (</w:t>
      </w:r>
      <w:hyperlink w:history="1" r:id="rId2vsqm-qx7-rr1sscas-vd">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уполномоченного органа по госнадзору, подтверждающие ее принадлежность к вышеуказанному виду продукции и гарантию заявителя о его ответственности в случае размещения ее на рынке Кыргызской Республики.</w:t>
      </w:r>
    </w:p>
    <w:p>
      <w:pPr>
        <w:spacing w:after="120"/>
        <w:ind w:firstLine="397"/>
        <w:jc w:val="both"/>
      </w:pPr>
      <w:r>
        <w:rPr>
          <w:rFonts w:ascii="Arial" w:cs="Arial" w:eastAsia="Arial" w:hAnsi="Arial"/>
          <w:sz w:val="24"/>
          <w:szCs w:val="24"/>
        </w:rPr>
        <w:t xml:space="preserve">Срок выдачи справки заявителю при наличии всех подтверждающих документов не должен превышать одного дня для всех видов вышеуказанной продукции. Справка является документом, подлежащим учету, на ней проставляется индивидуальный порядковый номер. Уполномоченный орган по госнадзору ведет учет выданных им справок. Образцы справок уполномоченного органа по госнадзору с образцами подписей руководителей (должностных лиц, обладающих правом подписи) и печатей предоставляются уполномоченным органом госнадзора в уполномоченный орган в сфере таможенного дела.</w:t>
      </w:r>
    </w:p>
    <w:p>
      <w:pPr>
        <w:spacing w:after="120"/>
        <w:ind w:firstLine="397"/>
        <w:jc w:val="both"/>
      </w:pPr>
      <w:r>
        <w:rPr>
          <w:rFonts w:ascii="Arial" w:cs="Arial" w:eastAsia="Arial" w:hAnsi="Arial"/>
          <w:sz w:val="24"/>
          <w:szCs w:val="24"/>
        </w:rPr>
        <w:t xml:space="preserve">Перечень уполномоченных органов по госнадзору и область их компетенции определены Правительством Кыргызской Республики.</w:t>
      </w:r>
    </w:p>
    <w:p>
      <w:pPr>
        <w:spacing w:after="240"/>
        <w:jc w:val="both"/>
      </w:pPr>
      <w:r>
        <w:rPr>
          <w:rFonts w:ascii="Arial" w:cs="Arial" w:eastAsia="Arial" w:hAnsi="Arial"/>
          <w:i/>
          <w:iCs/>
          <w:sz w:val="24"/>
          <w:szCs w:val="24"/>
        </w:rPr>
        <w:t xml:space="preserve">(В редакции постановлений Правительства КР от </w:t>
      </w:r>
      <w:hyperlink w:history="1" r:id="rIdhj07ik7nkxxr9x1cdqfak">
        <w:r>
          <w:rPr>
            <w:rFonts w:ascii="Arial" w:cs="Arial" w:eastAsia="Arial" w:hAnsi="Arial"/>
            <w:i/>
            <w:iCs/>
            <w:color w:val="1D4ED8"/>
            <w:sz w:val="24"/>
            <w:szCs w:val="24"/>
            <w:u w:val="single"/>
          </w:rPr>
          <w:t xml:space="preserve">5 июля 2006 года № 495</w:t>
        </w:r>
      </w:hyperlink>
      <w:r>
        <w:rPr>
          <w:rFonts w:ascii="Arial" w:cs="Arial" w:eastAsia="Arial" w:hAnsi="Arial"/>
          <w:i/>
          <w:iCs/>
          <w:sz w:val="24"/>
          <w:szCs w:val="24"/>
        </w:rPr>
        <w:t xml:space="preserve">, </w:t>
      </w:r>
      <w:hyperlink w:history="1" r:id="rIdu4e0kllcpnubc4tema2oh">
        <w:r>
          <w:rPr>
            <w:rFonts w:ascii="Arial" w:cs="Arial" w:eastAsia="Arial" w:hAnsi="Arial"/>
            <w:i/>
            <w:iCs/>
            <w:color w:val="1D4ED8"/>
            <w:sz w:val="24"/>
            <w:szCs w:val="24"/>
            <w:u w:val="single"/>
          </w:rPr>
          <w:t xml:space="preserve">23 октября 2007 года № 512</w:t>
        </w:r>
      </w:hyperlink>
      <w:r>
        <w:rPr>
          <w:rFonts w:ascii="Arial" w:cs="Arial" w:eastAsia="Arial" w:hAnsi="Arial"/>
          <w:i/>
          <w:iCs/>
          <w:sz w:val="24"/>
          <w:szCs w:val="24"/>
        </w:rPr>
        <w:t xml:space="preserve">, </w:t>
      </w:r>
      <w:hyperlink w:history="1" r:id="rId7xqjornihgnzccvg5u75y">
        <w:r>
          <w:rPr>
            <w:rFonts w:ascii="Arial" w:cs="Arial" w:eastAsia="Arial" w:hAnsi="Arial"/>
            <w:i/>
            <w:iCs/>
            <w:color w:val="1D4ED8"/>
            <w:sz w:val="24"/>
            <w:szCs w:val="24"/>
            <w:u w:val="single"/>
          </w:rPr>
          <w:t xml:space="preserve">18 февраля 2009 года № 128</w:t>
        </w:r>
      </w:hyperlink>
      <w:r>
        <w:rPr>
          <w:rFonts w:ascii="Arial" w:cs="Arial" w:eastAsia="Arial" w:hAnsi="Arial"/>
          <w:i/>
          <w:iCs/>
          <w:sz w:val="24"/>
          <w:szCs w:val="24"/>
        </w:rPr>
        <w:t xml:space="preserve">, </w:t>
      </w:r>
      <w:hyperlink w:history="1" r:id="rId7bv6j27eqwnfdwtalel8s">
        <w:r>
          <w:rPr>
            <w:rFonts w:ascii="Arial" w:cs="Arial" w:eastAsia="Arial" w:hAnsi="Arial"/>
            <w:i/>
            <w:iCs/>
            <w:color w:val="1D4ED8"/>
            <w:sz w:val="24"/>
            <w:szCs w:val="24"/>
            <w:u w:val="single"/>
          </w:rPr>
          <w:t xml:space="preserve">6 сентября 2011 года № 535</w:t>
        </w:r>
      </w:hyperlink>
      <w:r>
        <w:rPr>
          <w:rFonts w:ascii="Arial" w:cs="Arial" w:eastAsia="Arial" w:hAnsi="Arial"/>
          <w:i/>
          <w:iCs/>
          <w:sz w:val="24"/>
          <w:szCs w:val="24"/>
        </w:rPr>
        <w:t xml:space="preserve">, </w:t>
      </w:r>
      <w:hyperlink w:history="1" r:id="rIdcccugsvbbjdksafd1vvnf">
        <w:r>
          <w:rPr>
            <w:rFonts w:ascii="Arial" w:cs="Arial" w:eastAsia="Arial" w:hAnsi="Arial"/>
            <w:i/>
            <w:iCs/>
            <w:color w:val="1D4ED8"/>
            <w:sz w:val="24"/>
            <w:szCs w:val="24"/>
            <w:u w:val="single"/>
          </w:rPr>
          <w:t xml:space="preserve">13 января 2014 года № 22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1.5. Таможенные органы не вправе требовать представления сертификатов соответствия или деклараций о соответствии на вывозимую за пределы Кыргызской Республики продукцию.</w:t>
      </w:r>
    </w:p>
    <w:p>
      <w:pPr>
        <w:spacing w:after="240"/>
        <w:jc w:val="center"/>
      </w:pPr>
      <w:r>
        <w:rPr>
          <w:rFonts w:ascii="Arial" w:cs="Arial" w:eastAsia="Arial" w:hAnsi="Arial"/>
          <w:sz w:val="24"/>
          <w:szCs w:val="24"/>
        </w:rPr>
        <w:t xml:space="preserve"/>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fvftqdbrqg8kgsskseqwe">
        <w:r>
          <w:rPr>
            <w:rFonts w:ascii="Arial" w:cs="Arial" w:eastAsia="Arial" w:hAnsi="Arial"/>
            <w:i/>
            <w:iCs/>
            <w:color w:val="1D4ED8"/>
            <w:sz w:val="24"/>
            <w:szCs w:val="24"/>
            <w:u w:val="single"/>
          </w:rPr>
          <w:t xml:space="preserve">23 октября 2007 года № 512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1.6. Выбор аккредитованного органа по сертификации осуществляет заявитель.</w:t>
      </w:r>
    </w:p>
    <w:p>
      <w:pPr>
        <w:spacing w:after="120"/>
        <w:ind w:firstLine="397"/>
        <w:jc w:val="both"/>
      </w:pPr>
      <w:r>
        <w:rPr>
          <w:rFonts w:ascii="Arial" w:cs="Arial" w:eastAsia="Arial" w:hAnsi="Arial"/>
          <w:sz w:val="24"/>
          <w:szCs w:val="24"/>
        </w:rPr>
        <w:t xml:space="preserve">1.7. Обжалование решений, действий (бездействий) таможенных органов и их должностных лиц при ввозе продукции и выпуске ее в свободное обращение проводится в порядке, установленном Таможенным кодексом Кыргызской Республики.</w:t>
      </w:r>
    </w:p>
    <w:p>
      <w:pPr>
        <w:spacing w:after="120"/>
        <w:ind w:firstLine="397"/>
        <w:jc w:val="both"/>
      </w:pPr>
      <w:r>
        <w:rPr>
          <w:rFonts w:ascii="Arial" w:cs="Arial" w:eastAsia="Arial" w:hAnsi="Arial"/>
          <w:sz w:val="24"/>
          <w:szCs w:val="24"/>
        </w:rPr>
        <w:t xml:space="preserve">1.8. Заявитель имеет право обжаловать действия органа по сертификации в порядке, установленном Положением о правилах и порядке проведения обязательной сертификации продукции, утвержденным постановлением Правительства Кыргызской Республики "Об обязательном подтверждении соответствия продукции" и Порядком признания результатов обязательного подтверждения соответствия продукции, полученных за пределами Кыргызской Республики, утвержденным настоящим постановлением.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Процедура ввоза продукции на таможенную территорию Кыргызской Республики</w:t>
      </w:r>
    </w:p>
    <w:p>
      <w:pPr>
        <w:spacing w:after="240" w:before="200"/>
        <w:jc w:val="center"/>
      </w:pPr>
      <w:r>
        <w:rPr>
          <w:rFonts w:ascii="Arial" w:cs="Arial" w:eastAsia="Arial" w:hAnsi="Arial"/>
          <w:b/>
          <w:bCs/>
          <w:sz w:val="32"/>
          <w:szCs w:val="32"/>
        </w:rPr>
        <w:t xml:space="preserve"> на основании сертификата соответствия</w:t>
      </w:r>
    </w:p>
    <w:p>
      <w:pPr>
        <w:spacing w:after="120"/>
        <w:ind w:firstLine="397"/>
        <w:jc w:val="center"/>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(Название пункта в редакции постановления Правительства КР от </w:t>
      </w:r>
      <w:hyperlink w:history="1" r:id="rIdvjbnvrshupjlzmlv6kfir">
        <w:r>
          <w:rPr>
            <w:rFonts w:ascii="Arial" w:cs="Arial" w:eastAsia="Arial" w:hAnsi="Arial"/>
            <w:i/>
            <w:iCs/>
            <w:color w:val="1D4ED8"/>
            <w:sz w:val="24"/>
            <w:szCs w:val="24"/>
            <w:u w:val="single"/>
          </w:rPr>
          <w:t xml:space="preserve">18 февраля 2009 года № 128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2.1. Для получения сертификата соответствия или декларации о соответствии заявитель обращается только в аккредитованный орган по сертификации.</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hra6eplhyuptf8vkn6xwh">
        <w:r>
          <w:rPr>
            <w:rFonts w:ascii="Arial" w:cs="Arial" w:eastAsia="Arial" w:hAnsi="Arial"/>
            <w:i/>
            <w:iCs/>
            <w:color w:val="1D4ED8"/>
            <w:sz w:val="24"/>
            <w:szCs w:val="24"/>
            <w:u w:val="single"/>
          </w:rPr>
          <w:t xml:space="preserve">23 октября 2007 года № 512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2.2. Работы по проведению обязательного подтверждения соответствия ввозимой продукции и признанию результатов обязательного подтверждения соответствия, полученных за пределами Кыргызской Республики, осуществляют аккредитованные органы по сертификации в соответствии с областью их аккредитации, Положением о правилах и порядке проведения обязательной сертификации продукции и Порядком признания результатов обязательного подтверждения соответствия продукции, полученных за пределами Кыргызской Республики.</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4nvmw8x5u0voul1yh9g5j">
        <w:r>
          <w:rPr>
            <w:rFonts w:ascii="Arial" w:cs="Arial" w:eastAsia="Arial" w:hAnsi="Arial"/>
            <w:i/>
            <w:iCs/>
            <w:color w:val="1D4ED8"/>
            <w:sz w:val="24"/>
            <w:szCs w:val="24"/>
            <w:u w:val="single"/>
          </w:rPr>
          <w:t xml:space="preserve">23 октября 2007 года № 512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2.3. Таможенный орган обязан предоставить представителю органа по сертификации (эксперту) и заявителю в течение суток после обращения допуск на склад временного хранения или склад получателя (заявителя) в порядке, предусмотренном Инструкцией по таможенному оформлению и таможенному контролю товаров и транспортных средств, перемещаемых через таможенную границу Кыргызской Республики, утвержденной постановлением Правительства Кыргызской Республики от 28 декабря 2004 года № 961 "О мерах по реализации требований Таможенного кодекса Кыргызской Республики".</w:t>
      </w:r>
    </w:p>
    <w:p>
      <w:pPr>
        <w:spacing w:after="120"/>
        <w:ind w:firstLine="397"/>
        <w:jc w:val="both"/>
      </w:pPr>
      <w:r>
        <w:rPr>
          <w:rFonts w:ascii="Arial" w:cs="Arial" w:eastAsia="Arial" w:hAnsi="Arial"/>
          <w:sz w:val="24"/>
          <w:szCs w:val="24"/>
        </w:rPr>
        <w:t xml:space="preserve">2.4. После окончания работ по обязательному подтверждению соответствия орган по сертификации выдает заявителю сертификат соответствия или, в случае установления несоответствия требованиям безопасности продукции, письменный обоснованный отказ с обязательным уведомлением таможенного органа, уполномоченного органа по техническому регулированию и уполномоченного органа по госнадзору.</w:t>
      </w:r>
    </w:p>
    <w:p>
      <w:pPr>
        <w:spacing w:after="240"/>
        <w:jc w:val="both"/>
      </w:pPr>
      <w:r>
        <w:rPr>
          <w:rFonts w:ascii="Arial" w:cs="Arial" w:eastAsia="Arial" w:hAnsi="Arial"/>
          <w:i/>
          <w:iCs/>
          <w:sz w:val="24"/>
          <w:szCs w:val="24"/>
        </w:rPr>
        <w:t xml:space="preserve">(В редакции постановлений Правительства КР от </w:t>
      </w:r>
      <w:hyperlink w:history="1" r:id="rIdwayzoq1ktr5smrd7ze6zj">
        <w:r>
          <w:rPr>
            <w:rFonts w:ascii="Arial" w:cs="Arial" w:eastAsia="Arial" w:hAnsi="Arial"/>
            <w:i/>
            <w:iCs/>
            <w:color w:val="1D4ED8"/>
            <w:sz w:val="24"/>
            <w:szCs w:val="24"/>
            <w:u w:val="single"/>
          </w:rPr>
          <w:t xml:space="preserve">23 октября 2007 года № 512</w:t>
        </w:r>
      </w:hyperlink>
      <w:r>
        <w:rPr>
          <w:rFonts w:ascii="Arial" w:cs="Arial" w:eastAsia="Arial" w:hAnsi="Arial"/>
          <w:i/>
          <w:iCs/>
          <w:sz w:val="24"/>
          <w:szCs w:val="24"/>
        </w:rPr>
        <w:t xml:space="preserve">, </w:t>
      </w:r>
      <w:hyperlink w:history="1" r:id="rIdls4laiahchgsyrgdh-nyg">
        <w:r>
          <w:rPr>
            <w:rFonts w:ascii="Arial" w:cs="Arial" w:eastAsia="Arial" w:hAnsi="Arial"/>
            <w:i/>
            <w:iCs/>
            <w:color w:val="1D4ED8"/>
            <w:sz w:val="24"/>
            <w:szCs w:val="24"/>
            <w:u w:val="single"/>
          </w:rPr>
          <w:t xml:space="preserve">18 февраля 2009 года № 128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2.5. После представления заявителем в таможенные органы сертификата соответствия, выполнения всех таможенных процедур, продукция выпускается в свободное обращение. В таможенных органах остается учтенная копия сертификата соответствия или декларации о соответствии.</w:t>
      </w:r>
    </w:p>
    <w:p>
      <w:pPr>
        <w:spacing w:after="240"/>
        <w:jc w:val="both"/>
      </w:pPr>
      <w:r>
        <w:rPr>
          <w:rFonts w:ascii="Arial" w:cs="Arial" w:eastAsia="Arial" w:hAnsi="Arial"/>
          <w:i/>
          <w:iCs/>
          <w:sz w:val="24"/>
          <w:szCs w:val="24"/>
        </w:rPr>
        <w:t xml:space="preserve">(В редакции постановлений Правительства КР от </w:t>
      </w:r>
      <w:hyperlink w:history="1" r:id="rIdlxp5ilgc9zpvb0ruupo8r">
        <w:r>
          <w:rPr>
            <w:rFonts w:ascii="Arial" w:cs="Arial" w:eastAsia="Arial" w:hAnsi="Arial"/>
            <w:i/>
            <w:iCs/>
            <w:color w:val="1D4ED8"/>
            <w:sz w:val="24"/>
            <w:szCs w:val="24"/>
            <w:u w:val="single"/>
          </w:rPr>
          <w:t xml:space="preserve">23 октября 2007 года № 512</w:t>
        </w:r>
      </w:hyperlink>
      <w:r>
        <w:rPr>
          <w:rFonts w:ascii="Arial" w:cs="Arial" w:eastAsia="Arial" w:hAnsi="Arial"/>
          <w:i/>
          <w:iCs/>
          <w:sz w:val="24"/>
          <w:szCs w:val="24"/>
        </w:rPr>
        <w:t xml:space="preserve">, </w:t>
      </w:r>
      <w:hyperlink w:history="1" r:id="rId6stabzrxs1ypj1nwjhus-">
        <w:r>
          <w:rPr>
            <w:rFonts w:ascii="Arial" w:cs="Arial" w:eastAsia="Arial" w:hAnsi="Arial"/>
            <w:i/>
            <w:iCs/>
            <w:color w:val="1D4ED8"/>
            <w:sz w:val="24"/>
            <w:szCs w:val="24"/>
            <w:u w:val="single"/>
          </w:rPr>
          <w:t xml:space="preserve">18 февраля 2009 года № 128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2.6. При осуществлении заявителем поставок партий продукции на основе договора (контракта), заключенного на определенный период времени и (или) определенное количество продукции, в таможенные органы заявителем представляется сертификат соответствия, выданный органом по сертификации в начале поставок на период поставок или количество продукции, указанное в договоре (контракте).</w:t>
      </w:r>
    </w:p>
    <w:p>
      <w:pPr>
        <w:spacing w:after="120"/>
        <w:ind w:firstLine="397"/>
        <w:jc w:val="both"/>
      </w:pPr>
      <w:r>
        <w:rPr>
          <w:rFonts w:ascii="Arial" w:cs="Arial" w:eastAsia="Arial" w:hAnsi="Arial"/>
          <w:sz w:val="24"/>
          <w:szCs w:val="24"/>
        </w:rPr>
        <w:t xml:space="preserve">2.7. В случае представления в таможенный орган письменного обоснованного отказа органа по сертификации в выдаче сертификата соответствия продукция не подлежит выпуску для свободного обращения на территории Кыргызской Республики, и подлежит дальнейшему перемещению в соответствии с законодательством Кыргызской Республики.</w:t>
      </w:r>
    </w:p>
    <w:p>
      <w:pPr>
        <w:spacing w:after="240"/>
        <w:jc w:val="both"/>
      </w:pPr>
      <w:r>
        <w:rPr>
          <w:rFonts w:ascii="Arial" w:cs="Arial" w:eastAsia="Arial" w:hAnsi="Arial"/>
          <w:i/>
          <w:iCs/>
          <w:sz w:val="24"/>
          <w:szCs w:val="24"/>
        </w:rPr>
        <w:t xml:space="preserve">(В редакции постановлений Правительства КР от </w:t>
      </w:r>
      <w:hyperlink w:history="1" r:id="rIdnc3wtbd7vg_ko_yjqwiuo">
        <w:r>
          <w:rPr>
            <w:rFonts w:ascii="Arial" w:cs="Arial" w:eastAsia="Arial" w:hAnsi="Arial"/>
            <w:i/>
            <w:iCs/>
            <w:color w:val="1D4ED8"/>
            <w:sz w:val="24"/>
            <w:szCs w:val="24"/>
            <w:u w:val="single"/>
          </w:rPr>
          <w:t xml:space="preserve">23 октября 2007 года № 512</w:t>
        </w:r>
      </w:hyperlink>
      <w:r>
        <w:rPr>
          <w:rFonts w:ascii="Arial" w:cs="Arial" w:eastAsia="Arial" w:hAnsi="Arial"/>
          <w:i/>
          <w:iCs/>
          <w:sz w:val="24"/>
          <w:szCs w:val="24"/>
        </w:rPr>
        <w:t xml:space="preserve">, </w:t>
      </w:r>
      <w:hyperlink w:history="1" r:id="rIdzx_bwi_a5lfhvh5fziddk">
        <w:r>
          <w:rPr>
            <w:rFonts w:ascii="Arial" w:cs="Arial" w:eastAsia="Arial" w:hAnsi="Arial"/>
            <w:i/>
            <w:iCs/>
            <w:color w:val="1D4ED8"/>
            <w:sz w:val="24"/>
            <w:szCs w:val="24"/>
            <w:u w:val="single"/>
          </w:rPr>
          <w:t xml:space="preserve">18 февраля 2009 года № 128</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3. Процедура ввоза продукции на таможенную территорию Кыргызской Республики</w:t>
      </w:r>
    </w:p>
    <w:p>
      <w:pPr>
        <w:spacing w:after="240" w:before="200"/>
        <w:jc w:val="center"/>
      </w:pPr>
      <w:r>
        <w:rPr>
          <w:rFonts w:ascii="Arial" w:cs="Arial" w:eastAsia="Arial" w:hAnsi="Arial"/>
          <w:b/>
          <w:bCs/>
          <w:sz w:val="32"/>
          <w:szCs w:val="32"/>
        </w:rPr>
        <w:t xml:space="preserve"> на основании декларации о соответствии</w:t>
      </w:r>
    </w:p>
    <w:p>
      <w:pPr>
        <w:spacing w:after="120"/>
        <w:ind w:firstLine="397"/>
        <w:jc w:val="center"/>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(Пункт в редакции постановления Правительства КР от </w:t>
      </w:r>
      <w:hyperlink w:history="1" r:id="rIdccdmdjr9vlnlzl7ucjms1">
        <w:r>
          <w:rPr>
            <w:rFonts w:ascii="Arial" w:cs="Arial" w:eastAsia="Arial" w:hAnsi="Arial"/>
            <w:i/>
            <w:iCs/>
            <w:color w:val="1D4ED8"/>
            <w:sz w:val="24"/>
            <w:szCs w:val="24"/>
            <w:u w:val="single"/>
          </w:rPr>
          <w:t xml:space="preserve">18 февраля 2009 года № 128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3.1. Декларация о соответствии принимается изготовителем (дилером) при ввозе продукции на таможенную территорию при наличии необходимых документов, указанных в Положении о порядке принятия декларации о соответствии, утвержденном </w:t>
      </w:r>
      <w:hyperlink w:history="1" r:id="rIdl2vrvjsj_o507qcdd0h5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октября 2007 года № 512 "Об обязательном подтверждении соответствия продукции в форме принятия декларации о соответствии", на государственном и/или официальном языках или их официального перевода на один из вышеупомянутых языков.</w:t>
      </w:r>
    </w:p>
    <w:p>
      <w:pPr>
        <w:spacing w:after="120"/>
        <w:ind w:firstLine="397"/>
        <w:jc w:val="both"/>
      </w:pPr>
      <w:r>
        <w:rPr>
          <w:rFonts w:ascii="Arial" w:cs="Arial" w:eastAsia="Arial" w:hAnsi="Arial"/>
          <w:sz w:val="24"/>
          <w:szCs w:val="24"/>
        </w:rPr>
        <w:t xml:space="preserve">3.2. При пересечении таможенной границы декларант предоставляет таможенным органам копию декларации о соответствии.</w:t>
      </w:r>
    </w:p>
    <w:p>
      <w:pPr>
        <w:spacing w:after="120"/>
        <w:ind w:firstLine="397"/>
        <w:jc w:val="both"/>
      </w:pPr>
      <w:r>
        <w:rPr>
          <w:rFonts w:ascii="Arial" w:cs="Arial" w:eastAsia="Arial" w:hAnsi="Arial"/>
          <w:sz w:val="24"/>
          <w:szCs w:val="24"/>
        </w:rPr>
        <w:t xml:space="preserve">3.3. Таможенный орган не вправе не принять декларацию о соответствии и (или) проверять наличие документов, необходимых для подтверждения соответствия в форме принятия декларации.</w:t>
      </w:r>
    </w:p>
    <w:p>
      <w:pPr>
        <w:spacing w:after="120"/>
        <w:ind w:firstLine="397"/>
        <w:jc w:val="both"/>
      </w:pPr>
      <w:r>
        <w:rPr>
          <w:rFonts w:ascii="Arial" w:cs="Arial" w:eastAsia="Arial" w:hAnsi="Arial"/>
          <w:sz w:val="24"/>
          <w:szCs w:val="24"/>
        </w:rPr>
        <w:t xml:space="preserve">3.4. После представления заявителем в таможенные органы копии декларации о соответствии и выполнении всех таможенных процедур продукция выпускается в свободное обращение.</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1</w:t>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mnh5ztcxqwcej0ftz5eqa">
        <w:r>
          <w:rPr>
            <w:rFonts w:ascii="Arial" w:cs="Arial" w:eastAsia="Arial" w:hAnsi="Arial"/>
            <w:i/>
            <w:iCs/>
            <w:color w:val="1D4ED8"/>
            <w:sz w:val="24"/>
            <w:szCs w:val="24"/>
            <w:u w:val="single"/>
          </w:rPr>
          <w:t xml:space="preserve">24 августа 2015 года № 599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Гарантийное письмо от "__" ________ 201_ г.</w:t>
      </w:r>
    </w:p>
    <w:p>
      <w:pPr>
        <w:spacing w:after="120"/>
        <w:ind w:firstLine="397"/>
        <w:jc w:val="both"/>
      </w:pPr>
      <w:r>
        <w:rPr>
          <w:rFonts w:ascii="Arial" w:cs="Arial" w:eastAsia="Arial" w:hAnsi="Arial"/>
          <w:sz w:val="24"/>
          <w:szCs w:val="24"/>
        </w:rPr>
        <w:t xml:space="preserve">(В редакции постановления Правительства КР</w:t>
      </w:r>
    </w:p>
    <w:p>
      <w:pPr>
        <w:spacing w:after="120"/>
        <w:ind w:firstLine="397"/>
        <w:jc w:val="both"/>
      </w:pPr>
      <w:r>
        <w:rPr>
          <w:rFonts w:ascii="Arial" w:cs="Arial" w:eastAsia="Arial" w:hAnsi="Arial"/>
          <w:sz w:val="24"/>
          <w:szCs w:val="24"/>
        </w:rPr>
        <w:t xml:space="preserve">от 6 сентября 2011 года № 535)</w:t>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(наименование субъекта и его адрес)</w:t>
      </w:r>
    </w:p>
    <w:p>
      <w:pPr>
        <w:spacing w:after="120"/>
        <w:ind w:firstLine="397"/>
        <w:jc w:val="both"/>
      </w:pPr>
      <w:r>
        <w:rPr>
          <w:rFonts w:ascii="Arial" w:cs="Arial" w:eastAsia="Arial" w:hAnsi="Arial"/>
          <w:sz w:val="24"/>
          <w:szCs w:val="24"/>
        </w:rPr>
        <w:t xml:space="preserve">в лице ________________________________________________________________</w:t>
      </w:r>
    </w:p>
    <w:p>
      <w:pPr>
        <w:spacing w:after="120"/>
        <w:ind w:firstLine="397"/>
        <w:jc w:val="both"/>
      </w:pPr>
      <w:r>
        <w:rPr>
          <w:rFonts w:ascii="Arial" w:cs="Arial" w:eastAsia="Arial" w:hAnsi="Arial"/>
          <w:sz w:val="24"/>
          <w:szCs w:val="24"/>
        </w:rPr>
        <w:t xml:space="preserve">(должность, фамилия, имя, отчество)</w:t>
      </w:r>
    </w:p>
    <w:p>
      <w:pPr>
        <w:spacing w:after="120"/>
        <w:ind w:firstLine="397"/>
        <w:jc w:val="both"/>
      </w:pPr>
      <w:r>
        <w:rPr>
          <w:rFonts w:ascii="Arial" w:cs="Arial" w:eastAsia="Arial" w:hAnsi="Arial"/>
          <w:sz w:val="24"/>
          <w:szCs w:val="24"/>
        </w:rPr>
        <w:t xml:space="preserve">заявляю под свою исключительную ответственность, что партия продукции _ _______________________________________________________________________</w:t>
      </w:r>
    </w:p>
    <w:p>
      <w:pPr>
        <w:spacing w:after="120"/>
        <w:ind w:firstLine="397"/>
        <w:jc w:val="both"/>
      </w:pPr>
      <w:r>
        <w:rPr>
          <w:rFonts w:ascii="Arial" w:cs="Arial" w:eastAsia="Arial" w:hAnsi="Arial"/>
          <w:sz w:val="24"/>
          <w:szCs w:val="24"/>
        </w:rPr>
        <w:t xml:space="preserve">(код TH ВЭД ЕАЭС) (наименование продукции, тип, марка, количество)</w:t>
      </w:r>
    </w:p>
    <w:p>
      <w:pPr>
        <w:spacing w:after="120"/>
        <w:ind w:firstLine="397"/>
        <w:jc w:val="both"/>
      </w:pPr>
      <w:r>
        <w:rPr>
          <w:rFonts w:ascii="Arial" w:cs="Arial" w:eastAsia="Arial" w:hAnsi="Arial"/>
          <w:sz w:val="24"/>
          <w:szCs w:val="24"/>
        </w:rPr>
        <w:t xml:space="preserve">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товарно-сопроводительной документации)</w:t>
      </w:r>
    </w:p>
    <w:p>
      <w:pPr>
        <w:spacing w:after="120"/>
        <w:ind w:firstLine="397"/>
        <w:jc w:val="both"/>
      </w:pPr>
      <w:r>
        <w:rPr>
          <w:rFonts w:ascii="Arial" w:cs="Arial" w:eastAsia="Arial" w:hAnsi="Arial"/>
          <w:sz w:val="24"/>
          <w:szCs w:val="24"/>
        </w:rPr>
        <w:t xml:space="preserve">изготовленной _________________________________________________________</w:t>
      </w:r>
    </w:p>
    <w:p>
      <w:pPr>
        <w:spacing w:after="120"/>
        <w:ind w:firstLine="397"/>
        <w:jc w:val="both"/>
      </w:pPr>
      <w:r>
        <w:rPr>
          <w:rFonts w:ascii="Arial" w:cs="Arial" w:eastAsia="Arial" w:hAnsi="Arial"/>
          <w:sz w:val="24"/>
          <w:szCs w:val="24"/>
        </w:rPr>
        <w:t xml:space="preserve">(страна, фирма-производитель)</w:t>
      </w:r>
    </w:p>
    <w:p>
      <w:pPr>
        <w:spacing w:after="120"/>
        <w:ind w:firstLine="397"/>
        <w:jc w:val="both"/>
      </w:pPr>
      <w:r>
        <w:rPr>
          <w:rFonts w:ascii="Arial" w:cs="Arial" w:eastAsia="Arial" w:hAnsi="Arial"/>
          <w:sz w:val="24"/>
          <w:szCs w:val="24"/>
        </w:rPr>
        <w:t xml:space="preserve">относится:</w:t>
      </w:r>
    </w:p>
    <w:p>
      <w:pPr>
        <w:spacing w:after="120"/>
        <w:ind w:firstLine="397"/>
        <w:jc w:val="both"/>
      </w:pPr>
      <w:r>
        <w:rPr>
          <w:rFonts w:ascii="Arial" w:cs="Arial" w:eastAsia="Arial" w:hAnsi="Arial"/>
          <w:sz w:val="24"/>
          <w:szCs w:val="24"/>
        </w:rPr>
        <w:t xml:space="preserve">- к продукции, не предназначенной для отчуждения или обращения на рынке(*);</w:t>
      </w:r>
    </w:p>
    <w:p>
      <w:pPr>
        <w:spacing w:after="120"/>
        <w:ind w:firstLine="397"/>
        <w:jc w:val="both"/>
      </w:pPr>
      <w:r>
        <w:rPr>
          <w:rFonts w:ascii="Arial" w:cs="Arial" w:eastAsia="Arial" w:hAnsi="Arial"/>
          <w:sz w:val="24"/>
          <w:szCs w:val="24"/>
        </w:rPr>
        <w:t xml:space="preserve">- к продукции, предназначенной для официального пользования международными, межгосударственными, межправительственными организациями, представительствами иностранных государств при них, а также их персоналом(*);</w:t>
      </w:r>
    </w:p>
    <w:p>
      <w:pPr>
        <w:spacing w:after="120"/>
        <w:ind w:firstLine="397"/>
        <w:jc w:val="both"/>
      </w:pPr>
      <w:r>
        <w:rPr>
          <w:rFonts w:ascii="Arial" w:cs="Arial" w:eastAsia="Arial" w:hAnsi="Arial"/>
          <w:sz w:val="24"/>
          <w:szCs w:val="24"/>
        </w:rPr>
        <w:t xml:space="preserve">- к партиям бензина и газойля (топлива дизельного) при условии их размещения на предприятиях нефтепродуктообеспечения(*);</w:t>
      </w:r>
    </w:p>
    <w:p>
      <w:pPr>
        <w:spacing w:after="120"/>
        <w:ind w:firstLine="397"/>
        <w:jc w:val="both"/>
      </w:pPr>
      <w:r>
        <w:rPr>
          <w:rFonts w:ascii="Arial" w:cs="Arial" w:eastAsia="Arial" w:hAnsi="Arial"/>
          <w:sz w:val="24"/>
          <w:szCs w:val="24"/>
        </w:rPr>
        <w:t xml:space="preserve">- к лекарственным средствам и товарам медицинского назначения при условии их размещения на аптечных складах получателя(*);</w:t>
      </w:r>
    </w:p>
    <w:p>
      <w:pPr>
        <w:spacing w:after="120"/>
        <w:ind w:firstLine="397"/>
        <w:jc w:val="both"/>
      </w:pPr>
      <w:r>
        <w:rPr>
          <w:rFonts w:ascii="Arial" w:cs="Arial" w:eastAsia="Arial" w:hAnsi="Arial"/>
          <w:sz w:val="24"/>
          <w:szCs w:val="24"/>
        </w:rPr>
        <w:t xml:space="preserve">- к техническим средствам связи и оборудования, в отношении которых требуется установка и монтаж перед проведением сертификации,(*) не будет размещена на рынке Кыргызской Республики.</w:t>
      </w:r>
    </w:p>
    <w:p>
      <w:pPr>
        <w:spacing w:after="120"/>
        <w:ind w:firstLine="397"/>
        <w:jc w:val="both"/>
      </w:pPr>
      <w:r>
        <w:rPr>
          <w:rFonts w:ascii="Arial" w:cs="Arial" w:eastAsia="Arial" w:hAnsi="Arial"/>
          <w:sz w:val="24"/>
          <w:szCs w:val="24"/>
        </w:rPr>
        <w:t xml:space="preserve">((*) - указать нужное)</w:t>
      </w:r>
    </w:p>
    <w:p>
      <w:pPr>
        <w:spacing w:after="120"/>
        <w:ind w:firstLine="397"/>
        <w:jc w:val="both"/>
      </w:pPr>
      <w:r>
        <w:rPr>
          <w:rFonts w:ascii="Arial" w:cs="Arial" w:eastAsia="Arial" w:hAnsi="Arial"/>
          <w:sz w:val="24"/>
          <w:szCs w:val="24"/>
        </w:rPr>
        <w:t xml:space="preserve">Гарантирую свою ответственность в случае размещения указанной продукции на рынке Кыргызской Республики.</w:t>
      </w:r>
    </w:p>
    <w:p>
      <w:pPr>
        <w:spacing w:after="120"/>
        <w:ind w:firstLine="397"/>
        <w:jc w:val="both"/>
      </w:pPr>
      <w:r>
        <w:rPr>
          <w:rFonts w:ascii="Arial" w:cs="Arial" w:eastAsia="Arial" w:hAnsi="Arial"/>
          <w:sz w:val="24"/>
          <w:szCs w:val="24"/>
        </w:rPr>
        <w:t xml:space="preserve">___________________ ___________________________________</w:t>
      </w:r>
    </w:p>
    <w:p>
      <w:pPr>
        <w:spacing w:after="120"/>
        <w:ind w:firstLine="397"/>
        <w:jc w:val="both"/>
      </w:pPr>
      <w:r>
        <w:rPr>
          <w:rFonts w:ascii="Arial" w:cs="Arial" w:eastAsia="Arial" w:hAnsi="Arial"/>
          <w:sz w:val="24"/>
          <w:szCs w:val="24"/>
        </w:rPr>
        <w:t xml:space="preserve">(подпись) (Ф.И.О. заявителя)</w:t>
      </w:r>
    </w:p>
    <w:p>
      <w:pPr>
        <w:spacing w:after="120"/>
        <w:ind w:firstLine="397"/>
        <w:jc w:val="both"/>
      </w:pPr>
      <w:r>
        <w:rPr>
          <w:rFonts w:ascii="Arial" w:cs="Arial" w:eastAsia="Arial" w:hAnsi="Arial"/>
          <w:sz w:val="24"/>
          <w:szCs w:val="24"/>
        </w:rPr>
        <w:t xml:space="preserve">М.П. (Для субъектов ВЭД, имеющих печать)</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2</w:t>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xkv44kg9dfgvyy9mlbguj">
        <w:r>
          <w:rPr>
            <w:rFonts w:ascii="Arial" w:cs="Arial" w:eastAsia="Arial" w:hAnsi="Arial"/>
            <w:i/>
            <w:iCs/>
            <w:color w:val="1D4ED8"/>
            <w:sz w:val="24"/>
            <w:szCs w:val="24"/>
            <w:u w:val="single"/>
          </w:rPr>
          <w:t xml:space="preserve">24 августа 2015 года № 599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(наименование уполномоченного органа, осуществляющего</w:t>
      </w:r>
    </w:p>
    <w:p>
      <w:pPr>
        <w:spacing w:after="120"/>
        <w:ind w:firstLine="397"/>
        <w:jc w:val="both"/>
      </w:pPr>
      <w:r>
        <w:rPr>
          <w:rFonts w:ascii="Arial" w:cs="Arial" w:eastAsia="Arial" w:hAnsi="Arial"/>
          <w:sz w:val="24"/>
          <w:szCs w:val="24"/>
        </w:rPr>
        <w:t xml:space="preserve">государственный надзор)</w:t>
      </w:r>
    </w:p>
    <w:p>
      <w:pPr>
        <w:spacing w:after="120"/>
        <w:ind w:firstLine="397"/>
        <w:jc w:val="both"/>
      </w:pPr>
      <w:r>
        <w:rPr>
          <w:rFonts w:ascii="Arial" w:cs="Arial" w:eastAsia="Arial" w:hAnsi="Arial"/>
          <w:sz w:val="24"/>
          <w:szCs w:val="24"/>
        </w:rPr>
        <w:t xml:space="preserve">Справка № ______</w:t>
      </w:r>
    </w:p>
    <w:p>
      <w:pPr>
        <w:spacing w:after="120"/>
        <w:ind w:firstLine="397"/>
        <w:jc w:val="both"/>
      </w:pPr>
      <w:r>
        <w:rPr>
          <w:rFonts w:ascii="Arial" w:cs="Arial" w:eastAsia="Arial" w:hAnsi="Arial"/>
          <w:sz w:val="24"/>
          <w:szCs w:val="24"/>
        </w:rPr>
        <w:t xml:space="preserve">от "__" _________ 201_ г.</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gaqub2lehhs3ncn8-3bwy">
        <w:r>
          <w:rPr>
            <w:rFonts w:ascii="Arial" w:cs="Arial" w:eastAsia="Arial" w:hAnsi="Arial"/>
            <w:i/>
            <w:iCs/>
            <w:color w:val="1D4ED8"/>
            <w:sz w:val="24"/>
            <w:szCs w:val="24"/>
            <w:u w:val="single"/>
          </w:rPr>
          <w:t xml:space="preserve">6 сентября 2011 года № 535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Настоящей справкой подтверждается, что продукция:</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(код ТН ВЭД ЕАЭС) (наименование продукции, тип, марка, количество)</w:t>
      </w:r>
    </w:p>
    <w:p>
      <w:pPr>
        <w:spacing w:after="120"/>
        <w:ind w:firstLine="397"/>
        <w:jc w:val="both"/>
      </w:pPr>
      <w:r>
        <w:rPr>
          <w:rFonts w:ascii="Arial" w:cs="Arial" w:eastAsia="Arial" w:hAnsi="Arial"/>
          <w:sz w:val="24"/>
          <w:szCs w:val="24"/>
        </w:rPr>
        <w:t xml:space="preserve">изготовленная ________________________________________________________,</w:t>
      </w:r>
    </w:p>
    <w:p>
      <w:pPr>
        <w:spacing w:after="120"/>
        <w:ind w:firstLine="397"/>
        <w:jc w:val="both"/>
      </w:pPr>
      <w:r>
        <w:rPr>
          <w:rFonts w:ascii="Arial" w:cs="Arial" w:eastAsia="Arial" w:hAnsi="Arial"/>
          <w:sz w:val="24"/>
          <w:szCs w:val="24"/>
        </w:rPr>
        <w:t xml:space="preserve">(страна, фирма-производитель)</w:t>
      </w:r>
    </w:p>
    <w:p>
      <w:pPr>
        <w:spacing w:after="120"/>
        <w:ind w:firstLine="397"/>
        <w:jc w:val="both"/>
      </w:pPr>
      <w:r>
        <w:rPr>
          <w:rFonts w:ascii="Arial" w:cs="Arial" w:eastAsia="Arial" w:hAnsi="Arial"/>
          <w:sz w:val="24"/>
          <w:szCs w:val="24"/>
        </w:rPr>
        <w:t xml:space="preserve">завезенная на территорию Кыргызской Республики ________________________ 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субъекта и его адрес)</w:t>
      </w:r>
    </w:p>
    <w:p>
      <w:pPr>
        <w:spacing w:after="120"/>
        <w:ind w:firstLine="397"/>
        <w:jc w:val="both"/>
      </w:pPr>
      <w:r>
        <w:rPr>
          <w:rFonts w:ascii="Arial" w:cs="Arial" w:eastAsia="Arial" w:hAnsi="Arial"/>
          <w:sz w:val="24"/>
          <w:szCs w:val="24"/>
        </w:rPr>
        <w:t xml:space="preserve">в лице _______________________________________________________________,</w:t>
      </w:r>
    </w:p>
    <w:p>
      <w:pPr>
        <w:spacing w:after="120"/>
        <w:ind w:firstLine="397"/>
        <w:jc w:val="both"/>
      </w:pPr>
      <w:r>
        <w:rPr>
          <w:rFonts w:ascii="Arial" w:cs="Arial" w:eastAsia="Arial" w:hAnsi="Arial"/>
          <w:sz w:val="24"/>
          <w:szCs w:val="24"/>
        </w:rPr>
        <w:t xml:space="preserve">(должность, фамилия, имя, отчество)</w:t>
      </w:r>
    </w:p>
    <w:p>
      <w:pPr>
        <w:spacing w:after="120"/>
        <w:ind w:firstLine="397"/>
        <w:jc w:val="both"/>
      </w:pPr>
      <w:r>
        <w:rPr>
          <w:rFonts w:ascii="Arial" w:cs="Arial" w:eastAsia="Arial" w:hAnsi="Arial"/>
          <w:sz w:val="24"/>
          <w:szCs w:val="24"/>
        </w:rPr>
        <w:t xml:space="preserve">по ____________________________________________________________________</w:t>
      </w:r>
    </w:p>
    <w:p>
      <w:pPr>
        <w:spacing w:after="120"/>
        <w:ind w:firstLine="397"/>
        <w:jc w:val="both"/>
      </w:pPr>
      <w:r>
        <w:rPr>
          <w:rFonts w:ascii="Arial" w:cs="Arial" w:eastAsia="Arial" w:hAnsi="Arial"/>
          <w:sz w:val="24"/>
          <w:szCs w:val="24"/>
        </w:rPr>
        <w:t xml:space="preserve">(наименование товарно-сопроводительной документации)</w:t>
      </w:r>
    </w:p>
    <w:p>
      <w:pPr>
        <w:spacing w:after="120"/>
        <w:ind w:firstLine="397"/>
        <w:jc w:val="both"/>
      </w:pPr>
      <w:r>
        <w:rPr>
          <w:rFonts w:ascii="Arial" w:cs="Arial" w:eastAsia="Arial" w:hAnsi="Arial"/>
          <w:sz w:val="24"/>
          <w:szCs w:val="24"/>
        </w:rPr>
        <w:t xml:space="preserve">относится:</w:t>
      </w:r>
    </w:p>
    <w:p>
      <w:pPr>
        <w:spacing w:after="120"/>
        <w:ind w:firstLine="397"/>
        <w:jc w:val="both"/>
      </w:pPr>
      <w:r>
        <w:rPr>
          <w:rFonts w:ascii="Arial" w:cs="Arial" w:eastAsia="Arial" w:hAnsi="Arial"/>
          <w:sz w:val="24"/>
          <w:szCs w:val="24"/>
        </w:rPr>
        <w:t xml:space="preserve">- к продукции, не предназначенной для отчуждения или обращения на рынке(*);</w:t>
      </w:r>
    </w:p>
    <w:p>
      <w:pPr>
        <w:spacing w:after="120"/>
        <w:ind w:firstLine="397"/>
        <w:jc w:val="both"/>
      </w:pPr>
      <w:r>
        <w:rPr>
          <w:rFonts w:ascii="Arial" w:cs="Arial" w:eastAsia="Arial" w:hAnsi="Arial"/>
          <w:sz w:val="24"/>
          <w:szCs w:val="24"/>
        </w:rPr>
        <w:t xml:space="preserve">- к продукции, предназначенной для официального пользования международными, межгосударственными, межправительственными организациями, представительствами иностранных государств при них, а также их персоналом(*);</w:t>
      </w:r>
    </w:p>
    <w:p>
      <w:pPr>
        <w:spacing w:after="120"/>
        <w:ind w:firstLine="397"/>
        <w:jc w:val="both"/>
      </w:pPr>
      <w:r>
        <w:rPr>
          <w:rFonts w:ascii="Arial" w:cs="Arial" w:eastAsia="Arial" w:hAnsi="Arial"/>
          <w:sz w:val="24"/>
          <w:szCs w:val="24"/>
        </w:rPr>
        <w:t xml:space="preserve">- к партиям бензина и газойля (топлива дизельного) при условии их размещения на предприятиях нефтепродуктообеспечения(*);</w:t>
      </w:r>
    </w:p>
    <w:p>
      <w:pPr>
        <w:spacing w:after="120"/>
        <w:ind w:firstLine="397"/>
        <w:jc w:val="both"/>
      </w:pPr>
      <w:r>
        <w:rPr>
          <w:rFonts w:ascii="Arial" w:cs="Arial" w:eastAsia="Arial" w:hAnsi="Arial"/>
          <w:sz w:val="24"/>
          <w:szCs w:val="24"/>
        </w:rPr>
        <w:t xml:space="preserve">- к лекарственным средствам и товарам медицинского назначения при условии их размещения на аптечных складах получателя(*);</w:t>
      </w:r>
    </w:p>
    <w:p>
      <w:pPr>
        <w:spacing w:after="120"/>
        <w:ind w:firstLine="397"/>
        <w:jc w:val="both"/>
      </w:pPr>
      <w:r>
        <w:rPr>
          <w:rFonts w:ascii="Arial" w:cs="Arial" w:eastAsia="Arial" w:hAnsi="Arial"/>
          <w:sz w:val="24"/>
          <w:szCs w:val="24"/>
        </w:rPr>
        <w:t xml:space="preserve">- к техническим средствам связи и оборудования, в отношении которых требуется установка и монтаж перед проведением сертификации(*).</w:t>
      </w:r>
    </w:p>
    <w:p>
      <w:pPr>
        <w:spacing w:after="120"/>
        <w:ind w:firstLine="397"/>
        <w:jc w:val="both"/>
      </w:pPr>
      <w:r>
        <w:rPr>
          <w:rFonts w:ascii="Arial" w:cs="Arial" w:eastAsia="Arial" w:hAnsi="Arial"/>
          <w:sz w:val="24"/>
          <w:szCs w:val="24"/>
        </w:rPr>
        <w:t xml:space="preserve">((*) - указать нужное)</w:t>
      </w:r>
    </w:p>
    <w:p>
      <w:pPr>
        <w:spacing w:after="120"/>
        <w:ind w:firstLine="397"/>
        <w:jc w:val="both"/>
      </w:pPr>
      <w:r>
        <w:rPr>
          <w:rFonts w:ascii="Arial" w:cs="Arial" w:eastAsia="Arial" w:hAnsi="Arial"/>
          <w:sz w:val="24"/>
          <w:szCs w:val="24"/>
        </w:rPr>
        <w:t xml:space="preserve">_________________ ________________________________________</w:t>
      </w:r>
    </w:p>
    <w:p>
      <w:pPr>
        <w:spacing w:after="120"/>
        <w:ind w:firstLine="397"/>
        <w:jc w:val="both"/>
      </w:pPr>
      <w:r>
        <w:rPr>
          <w:rFonts w:ascii="Arial" w:cs="Arial" w:eastAsia="Arial" w:hAnsi="Arial"/>
          <w:sz w:val="24"/>
          <w:szCs w:val="24"/>
        </w:rPr>
        <w:t xml:space="preserve">(подпись) (Ф.И.О. руководителя уполномоченного</w:t>
      </w:r>
    </w:p>
    <w:p>
      <w:pPr>
        <w:spacing w:after="120"/>
        <w:ind w:firstLine="397"/>
        <w:jc w:val="both"/>
      </w:pPr>
      <w:r>
        <w:rPr>
          <w:rFonts w:ascii="Arial" w:cs="Arial" w:eastAsia="Arial" w:hAnsi="Arial"/>
          <w:sz w:val="24"/>
          <w:szCs w:val="24"/>
        </w:rPr>
        <w:t xml:space="preserve">органа по госнадзору)</w:t>
      </w:r>
    </w:p>
    <w:p>
      <w:pPr>
        <w:spacing w:after="120"/>
        <w:ind w:firstLine="397"/>
        <w:jc w:val="both"/>
      </w:pPr>
      <w:r>
        <w:rPr>
          <w:rFonts w:ascii="Arial" w:cs="Arial" w:eastAsia="Arial" w:hAnsi="Arial"/>
          <w:sz w:val="24"/>
          <w:szCs w:val="24"/>
        </w:rPr>
        <w:t xml:space="preserve">(М.П.)</w:t>
      </w:r>
    </w:p>
    <w:p>
      <w:pPr>
        <w:spacing w:after="20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hn93mh4eaawukyamptcr">
      <w:r>
        <w:rPr>
          <w:rFonts w:ascii="Arial" w:cs="Arial" w:eastAsia="Arial" w:hAnsi="Arial"/>
          <w:color w:val="132D3F"/>
          <w:sz w:val="16"/>
          <w:szCs w:val="16"/>
          <w:u w:val="single"/>
        </w:rPr>
        <w:t xml:space="preserve">dalil.kg/document/57015</w:t>
      </w:r>
    </w:hyperlink>
  </w:p>
  <w:p>
    <w:pPr>
      <w:spacing w:after="0" w:before="40"/>
      <w:jc w:val="center"/>
    </w:pPr>
    <w:hyperlink w:history="1" r:id="rIdzhnbndoroyiza6o_vff-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rp-bgtbkk8t53qguzyer" Type="http://schemas.openxmlformats.org/officeDocument/2006/relationships/hyperlink" Target="https://dalil.kg/document/159201" TargetMode="External"/><Relationship Id="rIdz4inxeyyuuwke6ksotgk6" Type="http://schemas.openxmlformats.org/officeDocument/2006/relationships/hyperlink" Target="https://dalil.kg/document/57014" TargetMode="External"/><Relationship Id="rIdnhf887speyu3le2okk3ex" Type="http://schemas.openxmlformats.org/officeDocument/2006/relationships/hyperlink" Target="https://dalil.kg/document/57602" TargetMode="External"/><Relationship Id="rIdzbucbef4otmnkyenbhm4l" Type="http://schemas.openxmlformats.org/officeDocument/2006/relationships/hyperlink" Target="https://dalil.kg/document/58672" TargetMode="External"/><Relationship Id="rIdvvtu2-3letfkbei01y1xr" Type="http://schemas.openxmlformats.org/officeDocument/2006/relationships/hyperlink" Target="https://dalil.kg/document/90226" TargetMode="External"/><Relationship Id="rIddpbs7xqtlnguilzgdizxh" Type="http://schemas.openxmlformats.org/officeDocument/2006/relationships/hyperlink" Target="https://dalil.kg/document/95242" TargetMode="External"/><Relationship Id="rIdu6qnqu6w8ktz89mkyuwgw" Type="http://schemas.openxmlformats.org/officeDocument/2006/relationships/hyperlink" Target="https://dalil.kg/document/93669" TargetMode="External"/><Relationship Id="rIdcepkkyqiu4vaucttmwb9e" Type="http://schemas.openxmlformats.org/officeDocument/2006/relationships/hyperlink" Target="https://dalil.kg/document/94411" TargetMode="External"/><Relationship Id="rIdtolthl-svv6mizv65fr0r" Type="http://schemas.openxmlformats.org/officeDocument/2006/relationships/hyperlink" Target="https://dalil.kg/document/94995" TargetMode="External"/><Relationship Id="rIdsl9qx9a3c8jsb62fobv85" Type="http://schemas.openxmlformats.org/officeDocument/2006/relationships/hyperlink" Target="https://dalil.kg/document/98311" TargetMode="External"/><Relationship Id="rIdauywkweqrkyytxa3nwabi" Type="http://schemas.openxmlformats.org/officeDocument/2006/relationships/hyperlink" Target="https://dalil.kg/document/58672" TargetMode="External"/><Relationship Id="rIdt8z77ij5ew_gskobz7qcp" Type="http://schemas.openxmlformats.org/officeDocument/2006/relationships/hyperlink" Target="https://dalil.kg/document/58672" TargetMode="External"/><Relationship Id="rIderxs9yoesfxxn0gitemkx" Type="http://schemas.openxmlformats.org/officeDocument/2006/relationships/hyperlink" Target="https://dalil.kg/document/93669" TargetMode="External"/><Relationship Id="rIdqrfqzqvskco-60jmf2ne6" Type="http://schemas.openxmlformats.org/officeDocument/2006/relationships/hyperlink" Target="https://dalil.kg/document/58672" TargetMode="External"/><Relationship Id="rIdtmw_bvlyzh7wm6q5g-eny" Type="http://schemas.openxmlformats.org/officeDocument/2006/relationships/hyperlink" Target="https://dalil.kg/document/90226" TargetMode="External"/><Relationship Id="rId4tbho_haktonmkf88ggzm" Type="http://schemas.openxmlformats.org/officeDocument/2006/relationships/hyperlink" Target="https://dalil.kg/document/93669" TargetMode="External"/><Relationship Id="rId6qdsvxp2wxodvccrq20fi" Type="http://schemas.openxmlformats.org/officeDocument/2006/relationships/hyperlink" Target="https://dalil.kg/document/94411" TargetMode="External"/><Relationship Id="rIdv00n_xmo-xjbzlllvvtzh" Type="http://schemas.openxmlformats.org/officeDocument/2006/relationships/hyperlink" Target="https://dalil.kg/document/98311" TargetMode="External"/><Relationship Id="rIdp1oinsnlamleyu7cwkcnw" Type="http://schemas.openxmlformats.org/officeDocument/2006/relationships/hyperlink" Target="https://dalil.kg/document/57015#p1" TargetMode="External"/><Relationship Id="rId2vsqm-qx7-rr1sscas-vd" Type="http://schemas.openxmlformats.org/officeDocument/2006/relationships/hyperlink" Target="https://dalil.kg/document/57015#p2" TargetMode="External"/><Relationship Id="rIdhj07ik7nkxxr9x1cdqfak" Type="http://schemas.openxmlformats.org/officeDocument/2006/relationships/hyperlink" Target="https://dalil.kg/document/57602" TargetMode="External"/><Relationship Id="rIdu4e0kllcpnubc4tema2oh" Type="http://schemas.openxmlformats.org/officeDocument/2006/relationships/hyperlink" Target="https://dalil.kg/document/58672" TargetMode="External"/><Relationship Id="rId7xqjornihgnzccvg5u75y" Type="http://schemas.openxmlformats.org/officeDocument/2006/relationships/hyperlink" Target="https://dalil.kg/document/90226" TargetMode="External"/><Relationship Id="rId7bv6j27eqwnfdwtalel8s" Type="http://schemas.openxmlformats.org/officeDocument/2006/relationships/hyperlink" Target="https://dalil.kg/document/95242" TargetMode="External"/><Relationship Id="rIdcccugsvbbjdksafd1vvnf" Type="http://schemas.openxmlformats.org/officeDocument/2006/relationships/hyperlink" Target="https://dalil.kg/document/94995" TargetMode="External"/><Relationship Id="rIdfvftqdbrqg8kgsskseqwe" Type="http://schemas.openxmlformats.org/officeDocument/2006/relationships/hyperlink" Target="https://dalil.kg/document/58672" TargetMode="External"/><Relationship Id="rIdvjbnvrshupjlzmlv6kfir" Type="http://schemas.openxmlformats.org/officeDocument/2006/relationships/hyperlink" Target="https://dalil.kg/document/90226" TargetMode="External"/><Relationship Id="rIdhra6eplhyuptf8vkn6xwh" Type="http://schemas.openxmlformats.org/officeDocument/2006/relationships/hyperlink" Target="https://dalil.kg/document/58672" TargetMode="External"/><Relationship Id="rId4nvmw8x5u0voul1yh9g5j" Type="http://schemas.openxmlformats.org/officeDocument/2006/relationships/hyperlink" Target="https://dalil.kg/document/58672" TargetMode="External"/><Relationship Id="rIdwayzoq1ktr5smrd7ze6zj" Type="http://schemas.openxmlformats.org/officeDocument/2006/relationships/hyperlink" Target="https://dalil.kg/document/58672" TargetMode="External"/><Relationship Id="rIdls4laiahchgsyrgdh-nyg" Type="http://schemas.openxmlformats.org/officeDocument/2006/relationships/hyperlink" Target="https://dalil.kg/document/90226" TargetMode="External"/><Relationship Id="rIdlxp5ilgc9zpvb0ruupo8r" Type="http://schemas.openxmlformats.org/officeDocument/2006/relationships/hyperlink" Target="https://dalil.kg/document/58672" TargetMode="External"/><Relationship Id="rId6stabzrxs1ypj1nwjhus-" Type="http://schemas.openxmlformats.org/officeDocument/2006/relationships/hyperlink" Target="https://dalil.kg/document/90226" TargetMode="External"/><Relationship Id="rIdnc3wtbd7vg_ko_yjqwiuo" Type="http://schemas.openxmlformats.org/officeDocument/2006/relationships/hyperlink" Target="https://dalil.kg/document/58672" TargetMode="External"/><Relationship Id="rIdzx_bwi_a5lfhvh5fziddk" Type="http://schemas.openxmlformats.org/officeDocument/2006/relationships/hyperlink" Target="https://dalil.kg/document/90226" TargetMode="External"/><Relationship Id="rIdccdmdjr9vlnlzl7ucjms1" Type="http://schemas.openxmlformats.org/officeDocument/2006/relationships/hyperlink" Target="https://dalil.kg/document/90226" TargetMode="External"/><Relationship Id="rIdl2vrvjsj_o507qcdd0h5h" Type="http://schemas.openxmlformats.org/officeDocument/2006/relationships/hyperlink" Target="https://dalil.kg/document/58672" TargetMode="External"/><Relationship Id="rIdmnh5ztcxqwcej0ftz5eqa" Type="http://schemas.openxmlformats.org/officeDocument/2006/relationships/hyperlink" Target="https://dalil.kg/document/98311" TargetMode="External"/><Relationship Id="rIdxkv44kg9dfgvyy9mlbguj" Type="http://schemas.openxmlformats.org/officeDocument/2006/relationships/hyperlink" Target="https://dalil.kg/document/98311" TargetMode="External"/><Relationship Id="rIdgaqub2lehhs3ncn8-3bwy" Type="http://schemas.openxmlformats.org/officeDocument/2006/relationships/hyperlink" Target="https://dalil.kg/document/95242" TargetMode="External"/><Relationship Id="rId8" Type="http://schemas.openxmlformats.org/officeDocument/2006/relationships/image" Target="media/8de64316e95979c063c17bcd5380dc052a2594e9.png"/><Relationship Id="rId4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hn93mh4eaawukyamptcr" Type="http://schemas.openxmlformats.org/officeDocument/2006/relationships/hyperlink" Target="https://dalil.kg/document/57015" TargetMode="External"/><Relationship Id="rIdzhnbndoroyiza6o_vff-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2026-09-24T09:12:45.658Z</dcterms:created>
  <dcterms:modified xsi:type="dcterms:W3CDTF">2026-09-24T09:12:45.658Z</dcterms:modified>
</cp:coreProperties>
</file>

<file path=docProps/custom.xml><?xml version="1.0" encoding="utf-8"?>
<Properties xmlns="http://schemas.openxmlformats.org/officeDocument/2006/custom-properties" xmlns:vt="http://schemas.openxmlformats.org/officeDocument/2006/docPropsVTypes"/>
</file>