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iuvz_5grd6srdw2rpru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2006 года № 10            ПОСТАНОВЛЕНИЕ ПРАВИТЕЛЬСТВА КЫРГЫЗСКОЙ РЕСПУБЛИКИ                 Вопросы Министерства образования, науки              и молодежной политики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 Кыргызской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Республи-ки "О совершенствовании структуры органов  государственного  управленияКыргызской Республики" от 15 октября 2005 года № 462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Президен-та Кыргызской Республики "Об оптимизации структуры государственных  ор-ганов Кыргызской Республики" от 30 ноября 2005 года № 607 ПравительствоКыргызской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Утратил силу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125)</w:t>
      </w:r>
    </w:p>
    <w:p>
      <w:r>
        <w:rPr>
          <w:rFonts w:ascii="Arial" w:cs="Arial" w:eastAsia="Arial" w:hAnsi="Arial"/>
          <w:sz w:val="24"/>
          <w:szCs w:val="24"/>
        </w:rPr>
        <w:t xml:space="preserve">2.  Утратил силу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125)</w:t>
      </w:r>
    </w:p>
    <w:p>
      <w:r>
        <w:rPr>
          <w:rFonts w:ascii="Arial" w:cs="Arial" w:eastAsia="Arial" w:hAnsi="Arial"/>
          <w:sz w:val="24"/>
          <w:szCs w:val="24"/>
        </w:rPr>
        <w:t xml:space="preserve">3. Утратил силу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125)</w:t>
      </w:r>
    </w:p>
    <w:p>
      <w:r>
        <w:rPr>
          <w:rFonts w:ascii="Arial" w:cs="Arial" w:eastAsia="Arial" w:hAnsi="Arial"/>
          <w:sz w:val="24"/>
          <w:szCs w:val="24"/>
        </w:rPr>
        <w:t xml:space="preserve">4. Утратил силу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125)</w:t>
      </w:r>
    </w:p>
    <w:p>
      <w:r>
        <w:rPr>
          <w:rFonts w:ascii="Arial" w:cs="Arial" w:eastAsia="Arial" w:hAnsi="Arial"/>
          <w:sz w:val="24"/>
          <w:szCs w:val="24"/>
        </w:rPr>
        <w:t xml:space="preserve">5. Продлить до 1 января 2008 года срок действия:     - Ресурсного соглашения между Министерством образования,  науки  имолодежной  политики  Кыргызской Республики и Министерством экономики ифинансов Кыргызской Республики, одобренного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Правительст-ва Кыргызской Республики от 3 сентября 2002 года № 604 "О совершенство-вании (реформировании) системы государственных  органов  исполнительнойвласти в области образования, культуры";     - Временного положения об упрощенном порядке использования и расп-ределения  специальных средств Министерства образования,  науки и моло-дежной политики Кыргызской Республики и подведомственных  ему  учрежде-ний.     6. Сохранить коэффициент до 1,8 к оплате труда работников науки  инаучного  обслуживания отраслевых научных учреждений республики,  уста-новленный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мар-та  2001 года № 100 "О государственном агентстве по науке и интеллекту-альной собственности при Правительстве Кыргызской Республики".     7. Признать утратившими силу:     - пункты 3 и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Республикиот  3  сентября  2002  года № 604 "О совершенствовании (реформировании)системы государственных органов исполнительной власти в области образо-вания, культуры";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  августа2004  года  №  639 "Об утверждении Положения о Министерстве образованияКыргызской Республики".      Премьер-министр                                          Ф.Кулов                                            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11 января 2006 года № 10                                  СХЕМА              управления Министерства образования, науки              и молодежной политики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(УТРАТИЛА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13 апреля 2007 года N 125)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l7a7i1ef2zkzxgpus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dalil.kg/document/57020</w:t>
      </w:r>
    </w:hyperlink>
  </w:p>
  <w:p>
    <w:pPr>
      <w:spacing w:after="0" w:before="40"/>
      <w:jc w:val="center"/>
    </w:pPr>
    <w:hyperlink w:history="1" r:id="rIdraupgce9sy7rnuqqjiv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uvz_5grd6srdw2rpru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l7a7i1ef2zkzxgpusf1" Type="http://schemas.openxmlformats.org/officeDocument/2006/relationships/hyperlink" Target="https://dalil.kg/document/57020" TargetMode="External"/><Relationship Id="rIdraupgce9sy7rnuqqjiv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2026-09-23T22:27:49.564Z</dcterms:created>
  <dcterms:modified xsi:type="dcterms:W3CDTF">2026-09-23T22:27:49.564Z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