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dhfxzp7nmkgr_eh_ap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30 июля 1998 года N 508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Концепции научно-технического и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технологического перевооружения производства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на 1998-2000 годы и Программы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научно-инновационной деятельности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В   целях   реализации  крупномасштабных  научно-исследовательских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 и проектов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Концепцию5719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научно-технического и технологического  перевооружения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 Кыргызской Республики на 1998-2000 годы;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  научно-инновационной   деятельности 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2.   Министерству   образования,  науки  и   культуры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 совместно с Национальной академией  наук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другими       министерствами,       государственными       комитетами,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административными  ведомствами разработать  механизм  внедрения  новой</w:t>
      </w:r>
    </w:p>
    <w:p>
      <w:r>
        <w:rPr>
          <w:rFonts w:ascii="Arial" w:cs="Arial" w:eastAsia="Arial" w:hAnsi="Arial"/>
          <w:sz w:val="24"/>
          <w:szCs w:val="24"/>
        </w:rPr>
        <w:t xml:space="preserve">техники и технологий в производство;</w:t>
      </w:r>
    </w:p>
    <w:p>
      <w:r>
        <w:rPr>
          <w:rFonts w:ascii="Arial" w:cs="Arial" w:eastAsia="Arial" w:hAnsi="Arial"/>
          <w:sz w:val="24"/>
          <w:szCs w:val="24"/>
        </w:rPr>
        <w:t xml:space="preserve">-   обеспечить  реализацию  Концепции  и  Программы,  утвержденных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настоящим постановлением;</w:t>
      </w:r>
    </w:p>
    <w:p>
      <w:r>
        <w:rPr>
          <w:rFonts w:ascii="Arial" w:cs="Arial" w:eastAsia="Arial" w:hAnsi="Arial"/>
          <w:sz w:val="24"/>
          <w:szCs w:val="24"/>
        </w:rPr>
        <w:t xml:space="preserve">- привлекать инвестиции для внедрения новой техники и технологий в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производство;</w:t>
      </w:r>
    </w:p>
    <w:p>
      <w:r>
        <w:rPr>
          <w:rFonts w:ascii="Arial" w:cs="Arial" w:eastAsia="Arial" w:hAnsi="Arial"/>
          <w:sz w:val="24"/>
          <w:szCs w:val="24"/>
        </w:rPr>
        <w:t xml:space="preserve">- до 1 декабря 1998 года представить  в  Правительство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проект   Закона Кыргызской Республики  "Об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деятельности".</w:t>
      </w:r>
    </w:p>
    <w:p>
      <w:r>
        <w:rPr>
          <w:rFonts w:ascii="Arial" w:cs="Arial" w:eastAsia="Arial" w:hAnsi="Arial"/>
          <w:sz w:val="24"/>
          <w:szCs w:val="24"/>
        </w:rPr>
        <w:t xml:space="preserve">3.  Министерству   внешней  торговли и  промышленности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совместно  с  другими  министерствами,   государственными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комитетами,  административными  ведомствами  сформировать   заказ   по</w:t>
      </w:r>
    </w:p>
    <w:p>
      <w:r>
        <w:rPr>
          <w:rFonts w:ascii="Arial" w:cs="Arial" w:eastAsia="Arial" w:hAnsi="Arial"/>
          <w:sz w:val="24"/>
          <w:szCs w:val="24"/>
        </w:rPr>
        <w:t xml:space="preserve">внедрению новой техники и технологий в производство.</w:t>
      </w:r>
    </w:p>
    <w:p>
      <w:r>
        <w:rPr>
          <w:rFonts w:ascii="Arial" w:cs="Arial" w:eastAsia="Arial" w:hAnsi="Arial"/>
          <w:sz w:val="24"/>
          <w:szCs w:val="24"/>
        </w:rPr>
        <w:t xml:space="preserve">4. Контроль  за  исполнением настоящего постановления возложить на</w:t>
      </w:r>
    </w:p>
    <w:p>
      <w:r>
        <w:rPr>
          <w:rFonts w:ascii="Arial" w:cs="Arial" w:eastAsia="Arial" w:hAnsi="Arial"/>
          <w:sz w:val="24"/>
          <w:szCs w:val="24"/>
        </w:rPr>
        <w:t xml:space="preserve">заведующего  департаментом  социального  развития  Аппарата   Премьер-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министра Кыргызской Республики Исакова К.И.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dhfxzp7nmkgr_eh_aprb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2026-09-23T11:14:54.164Z</dcterms:created>
  <dcterms:modified xsi:type="dcterms:W3CDTF">2026-09-23T11:14:54.164Z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