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q4gwnv-3otpljh44yq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июля 1998 года N 508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и технологического перевооружения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Кыргызской Республики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ОСНОВАНИЯ К РАЗРАБОТКЕ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Основаниями к разработке настоящей Концепции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Закон   Кыргызской   Республики  "О   науке   и   об   основах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научно-технической политики";</w:t>
      </w:r>
    </w:p>
    <w:p>
      <w:r>
        <w:rPr>
          <w:rFonts w:ascii="Arial" w:cs="Arial" w:eastAsia="Arial" w:hAnsi="Arial"/>
          <w:sz w:val="24"/>
          <w:szCs w:val="24"/>
        </w:rPr>
        <w:t xml:space="preserve">- выступление Президента Кыргызской Республики на  общем  собрании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 6 апреля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-  модель  развития  социальной  сферы  Кыргызстана  в  XXI  веке,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представленной  Президентом Кыргызской Республики А.Акаевым парламенту</w:t>
      </w:r>
    </w:p>
    <w:p>
      <w:r>
        <w:rPr>
          <w:rFonts w:ascii="Arial" w:cs="Arial" w:eastAsia="Arial" w:hAnsi="Arial"/>
          <w:sz w:val="24"/>
          <w:szCs w:val="24"/>
        </w:rPr>
        <w:t xml:space="preserve">h народу Кыргызстана 17 марта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-  7-м  задач  на  три года,  обозначенные Президентом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А.Акаевым  на  первом  заседании  нового  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13 апреля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17  октября</w:t>
      </w:r>
    </w:p>
    <w:p>
      <w:r>
        <w:rPr>
          <w:rFonts w:ascii="Arial" w:cs="Arial" w:eastAsia="Arial" w:hAnsi="Arial"/>
          <w:sz w:val="24"/>
          <w:szCs w:val="24"/>
        </w:rPr>
        <w:t xml:space="preserve">1997   года  N609  "О  роли  науки  в  техническом  и  технологическом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перевооружении производства".</w:t>
      </w:r>
    </w:p>
    <w:p>
      <w:r>
        <w:rPr>
          <w:rFonts w:ascii="Arial" w:cs="Arial" w:eastAsia="Arial" w:hAnsi="Arial"/>
          <w:sz w:val="24"/>
          <w:szCs w:val="24"/>
        </w:rPr>
        <w:t xml:space="preserve">СРОК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 рассчитана на поэтапное решение задач ближайших 3-5  лет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переходного   периода   и   направлена  на  подготовку  и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стабильного  развития промышленного производства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путем  его технического и технологического перевооружения.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Стратегическая   цель  Концепции  -  формирование   прогрессивной,</w:t>
      </w:r>
    </w:p>
    <w:p>
      <w:r>
        <w:rPr>
          <w:rFonts w:ascii="Arial" w:cs="Arial" w:eastAsia="Arial" w:hAnsi="Arial"/>
          <w:sz w:val="24"/>
          <w:szCs w:val="24"/>
        </w:rPr>
        <w:t xml:space="preserve">восприимчивой    к    нововведениям    производственно-технологической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  народного хозяйства, обеспечивающей оптимальное соотношение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 и  экологических  интересов  общества,  энергетическую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независимость  и  технологическую  безопасность,  устойчивое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на  базе  технического  и технологического   перевооружения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   производства  республики   путем  интеграции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и  промышленной  политик,  учитывающей  общенациональные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приоритеты,   национальные   особенности   и  глобальные  тенденции  в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 всего человечества.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БАЗОВЫЕ ПРЕДПОСЫЛКИ ДЛЯ ДОСТИЖЕНИЯ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СТРАТЕГИЧЕСКОЙ ЦЕЛИ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1.  Наука,   техника  и  новые  технологии  должны  быть  признаны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важнейшими    интегрирующими   составляющими   системы   "Общество   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рынок".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Государством  должны  быть установлены приоритетные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промышленного производства на текущий момент и перспективу.</w:t>
      </w:r>
    </w:p>
    <w:p>
      <w:r>
        <w:rPr>
          <w:rFonts w:ascii="Arial" w:cs="Arial" w:eastAsia="Arial" w:hAnsi="Arial"/>
          <w:sz w:val="24"/>
          <w:szCs w:val="24"/>
        </w:rPr>
        <w:t xml:space="preserve">3.   Научно-техническая  и  технологическая  сферы   должна   быть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реструктуризированы и реформированы с ориентацией на  приоритетные   и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перспективные   отрасли производства республики  и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требованиями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4. Модель инновационного развития промышленности республики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быть признана в качестве приоритетной.</w:t>
      </w:r>
    </w:p>
    <w:p>
      <w:r>
        <w:rPr>
          <w:rFonts w:ascii="Arial" w:cs="Arial" w:eastAsia="Arial" w:hAnsi="Arial"/>
          <w:sz w:val="24"/>
          <w:szCs w:val="24"/>
        </w:rPr>
        <w:t xml:space="preserve">5. Научно-технические  и  технологические  инновационные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    формироваться     по     программно-целевому      принципу,</w:t>
      </w:r>
    </w:p>
    <w:p>
      <w:r>
        <w:rPr>
          <w:rFonts w:ascii="Arial" w:cs="Arial" w:eastAsia="Arial" w:hAnsi="Arial"/>
          <w:sz w:val="24"/>
          <w:szCs w:val="24"/>
        </w:rPr>
        <w:t xml:space="preserve">охватывающему     стадии    планирования,      проведения     тендера,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финансирования,   управления,  экспертизы,   контроля   и   внедрения.</w:t>
      </w:r>
    </w:p>
    <w:p>
      <w:r>
        <w:rPr>
          <w:rFonts w:ascii="Arial" w:cs="Arial" w:eastAsia="Arial" w:hAnsi="Arial"/>
          <w:sz w:val="24"/>
          <w:szCs w:val="24"/>
        </w:rPr>
        <w:t xml:space="preserve">Научная обоснованность структуры  и содержания  научно-технических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 программ и проектов должна подтверждаться независимой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экспертизой,   создаваемой   в   соответствии 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31  Закона  Кыргызской  Республики  "О  науке  и  об  основах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научно-технической политики".</w:t>
      </w:r>
    </w:p>
    <w:p>
      <w:r>
        <w:rPr>
          <w:rFonts w:ascii="Arial" w:cs="Arial" w:eastAsia="Arial" w:hAnsi="Arial"/>
          <w:sz w:val="24"/>
          <w:szCs w:val="24"/>
        </w:rPr>
        <w:t xml:space="preserve">6. Техническое  и  технологическое  перевооружение производств для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освоения  перспективных технологии должно основываться, прежде  всего,</w:t>
      </w:r>
    </w:p>
    <w:p>
      <w:r>
        <w:rPr>
          <w:rFonts w:ascii="Arial" w:cs="Arial" w:eastAsia="Arial" w:hAnsi="Arial"/>
          <w:sz w:val="24"/>
          <w:szCs w:val="24"/>
        </w:rPr>
        <w:t xml:space="preserve">на  собственном научно-техническом и технологическом потенциалах,   на</w:t>
      </w:r>
    </w:p>
    <w:p>
      <w:r>
        <w:rPr>
          <w:rFonts w:ascii="Arial" w:cs="Arial" w:eastAsia="Arial" w:hAnsi="Arial"/>
          <w:sz w:val="24"/>
          <w:szCs w:val="24"/>
        </w:rPr>
        <w:t xml:space="preserve">наработанных  ими  научно-технических  и  технологических  заделах   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   сырьевых  ресурсах  и,   только  затем,  на  технологиях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международного рынка и внешних сырьевых ресурсах.</w:t>
      </w:r>
    </w:p>
    <w:p>
      <w:r>
        <w:rPr>
          <w:rFonts w:ascii="Arial" w:cs="Arial" w:eastAsia="Arial" w:hAnsi="Arial"/>
          <w:sz w:val="24"/>
          <w:szCs w:val="24"/>
        </w:rPr>
        <w:t xml:space="preserve">7. Государство  должно  взять  на себя ответственность за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нормативно-правовой   базы,  стимулирующей  процесс   технического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    перевооружения    производства,     активизирующей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  предпринимательскую  деятельность,   запрещающей  выпуск</w:t>
      </w:r>
    </w:p>
    <w:p>
      <w:r>
        <w:rPr>
          <w:rFonts w:ascii="Arial" w:cs="Arial" w:eastAsia="Arial" w:hAnsi="Arial"/>
          <w:sz w:val="24"/>
          <w:szCs w:val="24"/>
        </w:rPr>
        <w:t xml:space="preserve">неконкурентоспособной   продукции   и   ограничивающей 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морально устаревшей техники и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8.   Нормативные    документы   по  стандартизации   должны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гармонизированы с международными стандартами. .</w:t>
      </w:r>
    </w:p>
    <w:p>
      <w:r>
        <w:rPr>
          <w:rFonts w:ascii="Arial" w:cs="Arial" w:eastAsia="Arial" w:hAnsi="Arial"/>
          <w:sz w:val="24"/>
          <w:szCs w:val="24"/>
        </w:rPr>
        <w:t xml:space="preserve">9.   Должна   функционировать  государственная   система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и  промышленной информации на  основе  сети 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информационно-аналитических    центров,      проблемно-ориентированных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 баз и банков данных.</w:t>
      </w:r>
    </w:p>
    <w:p>
      <w:r>
        <w:rPr>
          <w:rFonts w:ascii="Arial" w:cs="Arial" w:eastAsia="Arial" w:hAnsi="Arial"/>
          <w:sz w:val="24"/>
          <w:szCs w:val="24"/>
        </w:rPr>
        <w:t xml:space="preserve">10.  Должна   быть  обеспечена подготовка кадров по  маркетингу  и</w:t>
      </w:r>
    </w:p>
    <w:p>
      <w:r>
        <w:rPr>
          <w:rFonts w:ascii="Arial" w:cs="Arial" w:eastAsia="Arial" w:hAnsi="Arial"/>
          <w:sz w:val="24"/>
          <w:szCs w:val="24"/>
        </w:rPr>
        <w:t xml:space="preserve">менеджменту в сфере наукоемкого современного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КОНЦЕПТУАЛЬНЫЕ НАПРАВЛЕНИЯ, СПОСОБСТВУЮЩИЕ ТЕХНИЧЕСКОМУ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И ТЕХНОЛОГИЧЕСКОМУ ПЕРЕВООРУЖЕНИЮ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инновационной политики: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максимальное  использование  рыночных  механизмов 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 - предпринимательской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инновационного потенциала научно-технической  сферы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  ее  структурного реформирования,  частичного разгосударствления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приватизации, создания эффективных инновационных 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 оптимальное  сочетание  интересов разработчиков,  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и   инвесторов,    признание   объектов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в качестве источников доходов;</w:t>
      </w:r>
    </w:p>
    <w:p>
      <w:r>
        <w:rPr>
          <w:rFonts w:ascii="Arial" w:cs="Arial" w:eastAsia="Arial" w:hAnsi="Arial"/>
          <w:sz w:val="24"/>
          <w:szCs w:val="24"/>
        </w:rPr>
        <w:t xml:space="preserve">- ориентация инновационных,  технологий на социально-экономические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приоритеты,   на  эффективные  изменения  структуры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с   целью   максимального   удовлетворения 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 рынка, замещения импортируемых товаров и выхода  на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ниши в мировом рынке;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равных  стимулов  в инновационной  деятельности  всем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субъектам хозяйствования независимо от форм собственности;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максимальное   привлечение  средств  отечественных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предпринимателей    и    банков    для    реализации     инновационно-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поощрение зарубежных инвестиций в  инновационно-производственные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проекты,         обеспечивающих        расширение     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 продукции, проведение гибкой таможенной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активная  роль государства в создании экономико-правовых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и   рыночных  механизмов,   обеспечивающих  превращение  инноваций   в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существенный фактор социально-экономического развития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В   части  реструктуризации  и  реформирования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сферы: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повышения инновационного потенциала предприятий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укрепить    заводской   сектор   науки,   в   частности,   подготовить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соответствующее постановление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  (кроме институтов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   наук)  со  значительным  производственным   потенциалом 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установленных  государством  приоритетных  направлениях  должны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преобразованы  в  государственные научно-технические центры  (далее  -</w:t>
      </w:r>
    </w:p>
    <w:p>
      <w:r>
        <w:rPr>
          <w:rFonts w:ascii="Arial" w:cs="Arial" w:eastAsia="Arial" w:hAnsi="Arial"/>
          <w:sz w:val="24"/>
          <w:szCs w:val="24"/>
        </w:rPr>
        <w:t xml:space="preserve">ГНТЦ),  отвечающие за научно-техническую и технологическую политику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направлениях.  Они должны выступать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заказчиками  технических   и   технологических   программ  и   крупных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проектов. Задача ГНТЦ - обеспечить  высокий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технический   и   технологический уровень  продукции  по  их  профилю.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Отдельные  ГНТЦ могут быть созданы на базе академических институтов  с</w:t>
      </w:r>
    </w:p>
    <w:p>
      <w:r>
        <w:rPr>
          <w:rFonts w:ascii="Arial" w:cs="Arial" w:eastAsia="Arial" w:hAnsi="Arial"/>
          <w:sz w:val="24"/>
          <w:szCs w:val="24"/>
        </w:rPr>
        <w:t xml:space="preserve">согласия  академий  Кыргызской   Республики.  Создание  таких 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организационно-экономической мерой, препятствующей распылению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 республиканского   бюджета,  а   также  одним   из  способов</w:t>
      </w:r>
    </w:p>
    <w:p>
      <w:r>
        <w:rPr>
          <w:rFonts w:ascii="Arial" w:cs="Arial" w:eastAsia="Arial" w:hAnsi="Arial"/>
          <w:sz w:val="24"/>
          <w:szCs w:val="24"/>
        </w:rPr>
        <w:t xml:space="preserve">преодоления  формально-отраслевой разобщенности  научно-технических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  разработок  и  сохраняющейся  ведомственности    при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постановке,    проведении   и   оценке  результатов   исследований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разработок.</w:t>
      </w:r>
    </w:p>
    <w:p>
      <w:r>
        <w:rPr>
          <w:rFonts w:ascii="Arial" w:cs="Arial" w:eastAsia="Arial" w:hAnsi="Arial"/>
          <w:sz w:val="24"/>
          <w:szCs w:val="24"/>
        </w:rPr>
        <w:t xml:space="preserve">Ряд научно-исследовательских  институтов  и  конструкторских  бюро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   остаться   в   распоряжении   отраслевых    министерств  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финансироваться  за   счет  централизованных источников  этих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задачей  научных  учреждений  академий  и  высшей   школы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обеспечение  высокого  уровня  фундаментальных  и  поисковых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 и воспроизводство кадрового потенциала в сфере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  технологий.   Должен   быть   создан   льготный    режим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в академических институтах и высших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заведениях,  стимулирующих переход научных сотрудников в инновационную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сферу,   защиту  прав  авторов разработок,  снятие всяких  ограничений</w:t>
      </w:r>
    </w:p>
    <w:p>
      <w:r>
        <w:rPr>
          <w:rFonts w:ascii="Arial" w:cs="Arial" w:eastAsia="Arial" w:hAnsi="Arial"/>
          <w:sz w:val="24"/>
          <w:szCs w:val="24"/>
        </w:rPr>
        <w:t xml:space="preserve">на вознаграждение за реализованные разработки, приносящие прибыль. Для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  инновационной  деятельности  в  учреждениях   науки 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необходимо разработать соответствующее положение.</w:t>
      </w:r>
    </w:p>
    <w:p>
      <w:r>
        <w:rPr>
          <w:rFonts w:ascii="Arial" w:cs="Arial" w:eastAsia="Arial" w:hAnsi="Arial"/>
          <w:sz w:val="24"/>
          <w:szCs w:val="24"/>
        </w:rPr>
        <w:t xml:space="preserve">Часть   научных   и   конструкторско-технологических 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преобразовать  в  инновационно-производственные  центры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технопарки,  в  т.ч.   путем  акционирования,  передачи   площадей   и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  предпринимателям, банкам, иным  инвесторам  на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  аренды  (лизинга).  При этом  должен  быть  сохранен  их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научно-технический потенциал. С этой целью должны быть  разработаны  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   нормативные  документы, отражающие специфику приватизации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сфере. К особенностям приватизации в  данной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относятся:   учет стоимости нематериальных  активов  (интеллектуальной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собственности)  при  определении стоимости  приватизируемых 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увеличенный норматив оборотных средств, влияющих на величину уставного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фонда;   необходимость  сохранения научных  и  инженерных  кадров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  успешной    деятельности   в   научно-технической 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 сфере;  подбор инвесторов,  готовых вложить средства в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инновационно-производственные    проекты.     Приватизации   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предшествовать    разработка   методических   материалов   по   оценке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стоимости   интеллектуальной  собственности,   положений   о 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инвентаризации заделов (коммерциализации результатов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выполненных НИОКР), о конкурсах инновационных проектов и др.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Реорганизация   научно-технической    сферы   требует    серьезной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подготовительной работы.  Поэтому необходимо предусмотреть 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    научно-исследовательских,    проектных    институтов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 бюро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правового регулирования: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Законодательно-нормативная база должна стимулировать разработчиков</w:t>
      </w:r>
    </w:p>
    <w:p>
      <w:r>
        <w:rPr>
          <w:rFonts w:ascii="Arial" w:cs="Arial" w:eastAsia="Arial" w:hAnsi="Arial"/>
          <w:sz w:val="24"/>
          <w:szCs w:val="24"/>
        </w:rPr>
        <w:t xml:space="preserve">на  создание  конкурентоспособной  новой  техники  и  технологий,    а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  на  скорейшее их внедрение.  И в  этом  направлении,   в</w:t>
      </w:r>
    </w:p>
    <w:p>
      <w:r>
        <w:rPr>
          <w:rFonts w:ascii="Arial" w:cs="Arial" w:eastAsia="Arial" w:hAnsi="Arial"/>
          <w:sz w:val="24"/>
          <w:szCs w:val="24"/>
        </w:rPr>
        <w:t xml:space="preserve">первую  очередь, необходимо предпринять следующие шаги:</w:t>
      </w:r>
    </w:p>
    <w:p>
      <w:r>
        <w:rPr>
          <w:rFonts w:ascii="Arial" w:cs="Arial" w:eastAsia="Arial" w:hAnsi="Arial"/>
          <w:sz w:val="24"/>
          <w:szCs w:val="24"/>
        </w:rPr>
        <w:t xml:space="preserve">1. Разработать и ввести в действие Закон Кыргызской Республики "Об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деятельности",  в котором  должны  быть  даны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понятия,  определены  категории участников  (субъектов)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    пользующихся      государственной       поддержкой,</w:t>
      </w:r>
    </w:p>
    <w:p>
      <w:r>
        <w:rPr>
          <w:rFonts w:ascii="Arial" w:cs="Arial" w:eastAsia="Arial" w:hAnsi="Arial"/>
          <w:sz w:val="24"/>
          <w:szCs w:val="24"/>
        </w:rPr>
        <w:t xml:space="preserve">охарактеризованы основные формы и методы этой поддержки. Закон  должен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составить  правовую  базу для  подготовки  системы нормативных  актов,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регулирующих инновационную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Закон должен  регулировать  способы  передачи технологий:  продажу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  в    материализованном    виде    (станки,     агрегаты,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  линии  и  др.),   создание  совместных 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продажу  патентов и лицензий на все запатентованные виды  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и  т.д., продажу  лицензий  на  незапатентованные  виды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промышленной     собственности"ноу-хау",     секреты     производства,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технологический  опыт,  сопровождающие передаваемое   оборудование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технику   документы,    инструкции,   чертежи,  схемы,   спецификации,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     карты,    а    также    обучение     специалистов,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консультационное   сопровождение,   экспертиза   и   др.;   совместное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научно-исследовательских и  опытно-конструкторских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научно-производственную кооперацию; инжиниринг.</w:t>
      </w:r>
    </w:p>
    <w:p>
      <w:r>
        <w:rPr>
          <w:rFonts w:ascii="Arial" w:cs="Arial" w:eastAsia="Arial" w:hAnsi="Arial"/>
          <w:sz w:val="24"/>
          <w:szCs w:val="24"/>
        </w:rPr>
        <w:t xml:space="preserve">2. С целью  стимулирования  инновационной  деятельности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форм  собственности необходимо  провести  экспертизу  всего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действующего  законодательства Кыргызской Республики с  точки   зрения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    законодательного    стимулирования  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3.  Разработать  и  ввести в действие Положение  об  инновационном</w:t>
      </w:r>
    </w:p>
    <w:p>
      <w:r>
        <w:rPr>
          <w:rFonts w:ascii="Arial" w:cs="Arial" w:eastAsia="Arial" w:hAnsi="Arial"/>
          <w:sz w:val="24"/>
          <w:szCs w:val="24"/>
        </w:rPr>
        <w:t xml:space="preserve">проекте,   определяющем   процедуру и порядок  проведения  конкурсного</w:t>
      </w:r>
    </w:p>
    <w:p>
      <w:r>
        <w:rPr>
          <w:rFonts w:ascii="Arial" w:cs="Arial" w:eastAsia="Arial" w:hAnsi="Arial"/>
          <w:sz w:val="24"/>
          <w:szCs w:val="24"/>
        </w:rPr>
        <w:t xml:space="preserve">отбора, экспертизы и финансирования инновационных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4.  Разработать  и  ввести в действие Положение  об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фондах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5. Разработать  и  ввести в действие Положение о порядке льготного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кредитования инновационных проектов за счет государственного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6.  Издать  постановление Правительства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мерах по стимулированию инновационной деятельности предприятий".</w:t>
      </w:r>
    </w:p>
    <w:p>
      <w:r>
        <w:rPr>
          <w:rFonts w:ascii="Arial" w:cs="Arial" w:eastAsia="Arial" w:hAnsi="Arial"/>
          <w:sz w:val="24"/>
          <w:szCs w:val="24"/>
        </w:rPr>
        <w:t xml:space="preserve">7.  Разработать  и  ввести в действие Положение о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 центрах.</w:t>
      </w:r>
    </w:p>
    <w:p>
      <w:r>
        <w:rPr>
          <w:rFonts w:ascii="Arial" w:cs="Arial" w:eastAsia="Arial" w:hAnsi="Arial"/>
          <w:sz w:val="24"/>
          <w:szCs w:val="24"/>
        </w:rPr>
        <w:t xml:space="preserve">8. Разработать  и  ввести  в действие Положение о порядке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 инновационных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финансирования: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 должно взять на себя создание условий для 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   средств    из    различных   источников,    потенциально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способных  участвовать  в финансировании инновационно-производственных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   и  проектов.  Такими  источниками  могут  быть:  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ассигнования,  средства специальных внебюджетных фондов,   собственные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   предприятий,  финансовые  ресурсы  коммерческих   структур,</w:t>
      </w:r>
    </w:p>
    <w:p>
      <w:r>
        <w:rPr>
          <w:rFonts w:ascii="Arial" w:cs="Arial" w:eastAsia="Arial" w:hAnsi="Arial"/>
          <w:sz w:val="24"/>
          <w:szCs w:val="24"/>
        </w:rPr>
        <w:t xml:space="preserve">банковские   кредиты,  иностранные  инвестиции,   частные   накопления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физических лиц.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   быть    изменен   подход   в   финансировании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  и   опытно-конструкторских    работ    прикладного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   за   счет  средств республиканского  бюджета,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перейти  от  финансирования  отдельных научно-технических  проектов  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 поддержке  комплексных инновационных проектов, включающих в</w:t>
      </w:r>
    </w:p>
    <w:p>
      <w:r>
        <w:rPr>
          <w:rFonts w:ascii="Arial" w:cs="Arial" w:eastAsia="Arial" w:hAnsi="Arial"/>
          <w:sz w:val="24"/>
          <w:szCs w:val="24"/>
        </w:rPr>
        <w:t xml:space="preserve">себя  как  создание  новых средств производства так и  непосредственно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сами  технологии  производства   новой конкурентоспособной 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При   этом   финансовая   поддержка  инновационных   проектов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 на возвратной основе и строится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 первоочередное финансирование  проектов,  которые  соответствуют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    отраслям  производств,   дают  результат   превышающий</w:t>
      </w:r>
    </w:p>
    <w:p>
      <w:r>
        <w:rPr>
          <w:rFonts w:ascii="Arial" w:cs="Arial" w:eastAsia="Arial" w:hAnsi="Arial"/>
          <w:sz w:val="24"/>
          <w:szCs w:val="24"/>
        </w:rPr>
        <w:t xml:space="preserve">известный,  находятся  в  стадии  завершения  и  обеспечивают  большую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занятость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долевое   участие  заинтересованных  сторон  в  финансировании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использование системы государственных гарантий.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финансовой  поддержкой  должны  в   равной   мере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пользоваться как крупные государственные предприятия,  так и  малые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средние  предприятия,  инновационно-производственные  структуры  любой</w:t>
      </w:r>
    </w:p>
    <w:p>
      <w:r>
        <w:rPr>
          <w:rFonts w:ascii="Arial" w:cs="Arial" w:eastAsia="Arial" w:hAnsi="Arial"/>
          <w:sz w:val="24"/>
          <w:szCs w:val="24"/>
        </w:rPr>
        <w:t xml:space="preserve">формы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Единственным критерием целесообразности государственной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и  правовой  поддержки должно быть увеличение объемов  производства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конкурентоспособной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информационного обеспечения: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система   научно-технической   и    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должна обеспечивать:</w:t>
      </w:r>
    </w:p>
    <w:p>
      <w:r>
        <w:rPr>
          <w:rFonts w:ascii="Arial" w:cs="Arial" w:eastAsia="Arial" w:hAnsi="Arial"/>
          <w:sz w:val="24"/>
          <w:szCs w:val="24"/>
        </w:rPr>
        <w:t xml:space="preserve">- слежение  за нововведениями во всех отраслях народного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   выработку   рекомендаций  Правительству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 и организациям, необходимых для принятия решений;</w:t>
      </w:r>
    </w:p>
    <w:p>
      <w:r>
        <w:rPr>
          <w:rFonts w:ascii="Arial" w:cs="Arial" w:eastAsia="Arial" w:hAnsi="Arial"/>
          <w:sz w:val="24"/>
          <w:szCs w:val="24"/>
        </w:rPr>
        <w:t xml:space="preserve">-  формирование  государственного информационного  фонда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технической,      экономической,     коммерческой,     статистической,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внешнеэкономической,   правовой литературы и документации,  отражающей</w:t>
      </w:r>
    </w:p>
    <w:p>
      <w:r>
        <w:rPr>
          <w:rFonts w:ascii="Arial" w:cs="Arial" w:eastAsia="Arial" w:hAnsi="Arial"/>
          <w:sz w:val="24"/>
          <w:szCs w:val="24"/>
        </w:rPr>
        <w:t xml:space="preserve">как интеллектуальный потенциал республики, так и мировые достижения;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  исследований  состояния  и   тенденций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 науки и техники в республике и в мире;</w:t>
      </w:r>
    </w:p>
    <w:p>
      <w:r>
        <w:rPr>
          <w:rFonts w:ascii="Arial" w:cs="Arial" w:eastAsia="Arial" w:hAnsi="Arial"/>
          <w:sz w:val="24"/>
          <w:szCs w:val="24"/>
        </w:rPr>
        <w:t xml:space="preserve">-    организации   промышленности,    независимо   от   их   формы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   информацией о возможностях  трансфера  технологий  на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международный и внутренний рынок;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организацию  конференций,  семинаров,  совещаний,  выставок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 направлениям развития науки, техники и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ПОЛИТИКА И СТРАТЕГИЯ В ОБЛАСТИ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ПРОМЫШЛЕННОСТИ  НА ТЕКУЩИЙ МОМЕНТ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  задачей   в  свете  осуществления  стратегии   социально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развития Республики является определение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развития промышленности, переориентация и реструктуризация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в соответствии с этими приоритетами.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Структурная перестройка промышленности и совершенствование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  товаров  и  их  реализации  должны  базироваться   на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максимальном использования местного сырья и материалов,  комплектующих</w:t>
      </w:r>
    </w:p>
    <w:p>
      <w:r>
        <w:rPr>
          <w:rFonts w:ascii="Arial" w:cs="Arial" w:eastAsia="Arial" w:hAnsi="Arial"/>
          <w:sz w:val="24"/>
          <w:szCs w:val="24"/>
        </w:rPr>
        <w:t xml:space="preserve">изделий и оборудования, выпускаемых внутри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  из   вышесказанного,   учитывая  существующую   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  производства в Республике,  возможности  своей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и  технологической  сферы  и  наработанный   ею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технический   и  технологический  задел,  следует  в  первую 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реализовать,  как  приоритетные, следующие  Программы(пакет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сформирован Министерством внешней торговли и промышленности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Республики):</w:t>
      </w:r>
    </w:p>
    <w:p>
      <w:r>
        <w:rPr>
          <w:rFonts w:ascii="Arial" w:cs="Arial" w:eastAsia="Arial" w:hAnsi="Arial"/>
          <w:sz w:val="24"/>
          <w:szCs w:val="24"/>
        </w:rPr>
        <w:t xml:space="preserve">1. Программа  развития  элементной  базы  микроэлектроники на базе</w:t>
      </w:r>
    </w:p>
    <w:p>
      <w:r>
        <w:rPr>
          <w:rFonts w:ascii="Arial" w:cs="Arial" w:eastAsia="Arial" w:hAnsi="Arial"/>
          <w:sz w:val="24"/>
          <w:szCs w:val="24"/>
        </w:rPr>
        <w:t xml:space="preserve">Таш-Кумырского     завода     "Кристалл",      Кыргызского     химико-</w:t>
      </w:r>
    </w:p>
    <w:p>
      <w:r>
        <w:rPr>
          <w:rFonts w:ascii="Arial" w:cs="Arial" w:eastAsia="Arial" w:hAnsi="Arial"/>
          <w:sz w:val="24"/>
          <w:szCs w:val="24"/>
        </w:rPr>
        <w:t xml:space="preserve">металлургического  комбината  и  других предприятий  радиоэлектронного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 с целью организации производства по замкнутой цепи:  кристалл-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элементная база - готовые изделия.</w:t>
      </w:r>
    </w:p>
    <w:p>
      <w:r>
        <w:rPr>
          <w:rFonts w:ascii="Arial" w:cs="Arial" w:eastAsia="Arial" w:hAnsi="Arial"/>
          <w:sz w:val="24"/>
          <w:szCs w:val="24"/>
        </w:rPr>
        <w:t xml:space="preserve">2. Программа освоения новейшей технологии производства по  выпуску</w:t>
      </w:r>
    </w:p>
    <w:p>
      <w:r>
        <w:rPr>
          <w:rFonts w:ascii="Arial" w:cs="Arial" w:eastAsia="Arial" w:hAnsi="Arial"/>
          <w:sz w:val="24"/>
          <w:szCs w:val="24"/>
        </w:rPr>
        <w:t xml:space="preserve">непрерывных  базальтовых волокон, т.н. "ровинга"  в  транснациональной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акционерной  научно-производственной компании  "ТОО-ТЕК"  и 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композиционных  и  конструкционных  материалов широкого применения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местного сырья - Сулуу-Терекского месторождения.</w:t>
      </w:r>
    </w:p>
    <w:p>
      <w:r>
        <w:rPr>
          <w:rFonts w:ascii="Arial" w:cs="Arial" w:eastAsia="Arial" w:hAnsi="Arial"/>
          <w:sz w:val="24"/>
          <w:szCs w:val="24"/>
        </w:rPr>
        <w:t xml:space="preserve">3.  Программа   освоения  технологии и  организация  промышленного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синтетических алмазов и инструмента на их основе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Сары-Джазского   графита.  Программа  предложена   институтом   физики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академии   наук  Кыргызской  Республики 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акционерным обществом "Кыргыз Тоо-Таш".</w:t>
      </w:r>
    </w:p>
    <w:p>
      <w:r>
        <w:rPr>
          <w:rFonts w:ascii="Arial" w:cs="Arial" w:eastAsia="Arial" w:hAnsi="Arial"/>
          <w:sz w:val="24"/>
          <w:szCs w:val="24"/>
        </w:rPr>
        <w:t xml:space="preserve">4. Программа разработки новой технологии и  освоение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высокоэнергетических    магнитов   из   местного   сырья   Nd-Fе-В   в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акционерном   обществе   "Жанар"  совместно   с   Кыргызским   химико-</w:t>
      </w:r>
    </w:p>
    <w:p>
      <w:r>
        <w:rPr>
          <w:rFonts w:ascii="Arial" w:cs="Arial" w:eastAsia="Arial" w:hAnsi="Arial"/>
          <w:sz w:val="24"/>
          <w:szCs w:val="24"/>
        </w:rPr>
        <w:t xml:space="preserve">металлургическим  комбинатом.</w:t>
      </w:r>
    </w:p>
    <w:p>
      <w:r>
        <w:rPr>
          <w:rFonts w:ascii="Arial" w:cs="Arial" w:eastAsia="Arial" w:hAnsi="Arial"/>
          <w:sz w:val="24"/>
          <w:szCs w:val="24"/>
        </w:rPr>
        <w:t xml:space="preserve">5. Программа освоения и внедрения  поточной  технологии  вскрышных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с   применением  стругов  на  разрезе  Кара-Кече.   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предложена  Кыргызским горно-металлургическим институтом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акционерным обществом "Кыргызкомурхолдинг".</w:t>
      </w:r>
    </w:p>
    <w:p>
      <w:r>
        <w:rPr>
          <w:rFonts w:ascii="Arial" w:cs="Arial" w:eastAsia="Arial" w:hAnsi="Arial"/>
          <w:sz w:val="24"/>
          <w:szCs w:val="24"/>
        </w:rPr>
        <w:t xml:space="preserve">6.  Программа  освоения и внедрения системы отопления  и  горячего</w:t>
      </w:r>
    </w:p>
    <w:p>
      <w:r>
        <w:rPr>
          <w:rFonts w:ascii="Arial" w:cs="Arial" w:eastAsia="Arial" w:hAnsi="Arial"/>
          <w:sz w:val="24"/>
          <w:szCs w:val="24"/>
        </w:rPr>
        <w:t xml:space="preserve">водоснабжения     на    базе    новейшей    технологии    в 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теплоэнергетики  трансзвукового аппарата ТСА,   разработанного  фирмой</w:t>
      </w:r>
    </w:p>
    <w:p>
      <w:r>
        <w:rPr>
          <w:rFonts w:ascii="Arial" w:cs="Arial" w:eastAsia="Arial" w:hAnsi="Arial"/>
          <w:sz w:val="24"/>
          <w:szCs w:val="24"/>
        </w:rPr>
        <w:t xml:space="preserve">"Fissenkо-Тranssonic" (США).</w:t>
      </w:r>
    </w:p>
    <w:p>
      <w:r>
        <w:rPr>
          <w:rFonts w:ascii="Arial" w:cs="Arial" w:eastAsia="Arial" w:hAnsi="Arial"/>
          <w:sz w:val="24"/>
          <w:szCs w:val="24"/>
        </w:rPr>
        <w:t xml:space="preserve">Пилотный проект реализован в акционерном обществе "Завод Сверл"  и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совместном предприятии "Конус".</w:t>
      </w:r>
    </w:p>
    <w:p>
      <w:r>
        <w:rPr>
          <w:rFonts w:ascii="Arial" w:cs="Arial" w:eastAsia="Arial" w:hAnsi="Arial"/>
          <w:sz w:val="24"/>
          <w:szCs w:val="24"/>
        </w:rPr>
        <w:t xml:space="preserve">7.  Программа  разработки технико-экономического  обоснования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   металлического алюминия из золы ТЭЦ на базе  угля  разреза</w:t>
      </w:r>
    </w:p>
    <w:p>
      <w:r>
        <w:rPr>
          <w:rFonts w:ascii="Arial" w:cs="Arial" w:eastAsia="Arial" w:hAnsi="Arial"/>
          <w:sz w:val="24"/>
          <w:szCs w:val="24"/>
        </w:rPr>
        <w:t xml:space="preserve">КараКече.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предложена временным творческим коллективом.</w:t>
      </w:r>
    </w:p>
    <w:p>
      <w:r>
        <w:rPr>
          <w:rFonts w:ascii="Arial" w:cs="Arial" w:eastAsia="Arial" w:hAnsi="Arial"/>
          <w:sz w:val="24"/>
          <w:szCs w:val="24"/>
        </w:rPr>
        <w:t xml:space="preserve">8.  Программа  создания  производства  синтетических  цеолитов  из</w:t>
      </w:r>
    </w:p>
    <w:p>
      <w:r>
        <w:rPr>
          <w:rFonts w:ascii="Arial" w:cs="Arial" w:eastAsia="Arial" w:hAnsi="Arial"/>
          <w:sz w:val="24"/>
          <w:szCs w:val="24"/>
        </w:rPr>
        <w:t xml:space="preserve">каолиновых глин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предложена акционерным обществом "Факел".</w:t>
      </w:r>
    </w:p>
    <w:p>
      <w:r>
        <w:rPr>
          <w:rFonts w:ascii="Arial" w:cs="Arial" w:eastAsia="Arial" w:hAnsi="Arial"/>
          <w:sz w:val="24"/>
          <w:szCs w:val="24"/>
        </w:rPr>
        <w:t xml:space="preserve">9. Программа разработки эффективных методов и средств комплексного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освоения   месторождения   Кара-Кече   с   получением   нетрадиционных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 переработки угля;</w:t>
      </w:r>
    </w:p>
    <w:p>
      <w:r>
        <w:rPr>
          <w:rFonts w:ascii="Arial" w:cs="Arial" w:eastAsia="Arial" w:hAnsi="Arial"/>
          <w:sz w:val="24"/>
          <w:szCs w:val="24"/>
        </w:rPr>
        <w:t xml:space="preserve">- искусственного жидкого топлива;</w:t>
      </w:r>
    </w:p>
    <w:p>
      <w:r>
        <w:rPr>
          <w:rFonts w:ascii="Arial" w:cs="Arial" w:eastAsia="Arial" w:hAnsi="Arial"/>
          <w:sz w:val="24"/>
          <w:szCs w:val="24"/>
        </w:rPr>
        <w:t xml:space="preserve">- гуминовых удобрений и биостимуляторов роста растений;</w:t>
      </w:r>
    </w:p>
    <w:p>
      <w:r>
        <w:rPr>
          <w:rFonts w:ascii="Arial" w:cs="Arial" w:eastAsia="Arial" w:hAnsi="Arial"/>
          <w:sz w:val="24"/>
          <w:szCs w:val="24"/>
        </w:rPr>
        <w:t xml:space="preserve">- брикетов из угольной мелочи и др.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предложена  институтом физики и механики  горных  пород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академии наук совместно с институтом химии и  химической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технологии,   институтом машиноведения, биологопочвенным институтом  и</w:t>
      </w:r>
    </w:p>
    <w:p>
      <w:r>
        <w:rPr>
          <w:rFonts w:ascii="Arial" w:cs="Arial" w:eastAsia="Arial" w:hAnsi="Arial"/>
          <w:sz w:val="24"/>
          <w:szCs w:val="24"/>
        </w:rPr>
        <w:t xml:space="preserve">южным отделением Национальной академии наук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10. Программа  освоения  технологии  спекания материалов на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нитридной  керамики  и организация производства  готовых  изделий   на</w:t>
      </w:r>
    </w:p>
    <w:p>
      <w:r>
        <w:rPr>
          <w:rFonts w:ascii="Arial" w:cs="Arial" w:eastAsia="Arial" w:hAnsi="Arial"/>
          <w:sz w:val="24"/>
          <w:szCs w:val="24"/>
        </w:rPr>
        <w:t xml:space="preserve">базе  производственных   отходов Кыргызского  химико-металлургического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комбината.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предложена  институтом физики Национальной академии наук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11.  Программа  разработки и получения пищевой соли  из  галитовой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 Кетмен-Тюбинского месторождения.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предложена   институтом химии и  химической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академии  наук  Кыргызской  Республики   совместно    с</w:t>
      </w:r>
    </w:p>
    <w:p>
      <w:r>
        <w:rPr>
          <w:rFonts w:ascii="Arial" w:cs="Arial" w:eastAsia="Arial" w:hAnsi="Arial"/>
          <w:sz w:val="24"/>
          <w:szCs w:val="24"/>
        </w:rPr>
        <w:t xml:space="preserve">Агростройфирмой "Шамшыкал".</w:t>
      </w:r>
    </w:p>
    <w:p>
      <w:r>
        <w:rPr>
          <w:rFonts w:ascii="Arial" w:cs="Arial" w:eastAsia="Arial" w:hAnsi="Arial"/>
          <w:sz w:val="24"/>
          <w:szCs w:val="24"/>
        </w:rPr>
        <w:t xml:space="preserve">12. Программа освоения  безотходной  технологии  получения  ценных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  и  медпрепаратов при переработке мелассы на базе  сахарных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заводов акционерного общества "Бакай".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отработана  и  предложена  институтом химии и химической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 Национальной академии наук Кыргызской Республики  совместно</w:t>
      </w:r>
    </w:p>
    <w:p>
      <w:r>
        <w:rPr>
          <w:rFonts w:ascii="Arial" w:cs="Arial" w:eastAsia="Arial" w:hAnsi="Arial"/>
          <w:sz w:val="24"/>
          <w:szCs w:val="24"/>
        </w:rPr>
        <w:t xml:space="preserve">с акционерным обществом "Бакай".</w:t>
      </w:r>
    </w:p>
    <w:p>
      <w:r>
        <w:rPr>
          <w:rFonts w:ascii="Arial" w:cs="Arial" w:eastAsia="Arial" w:hAnsi="Arial"/>
          <w:sz w:val="24"/>
          <w:szCs w:val="24"/>
        </w:rPr>
        <w:t xml:space="preserve">13. Первый вариант Программы освоения и  организации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высоко и низковольтных изоляторов из местного сырья.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 подготовлена  акционерным  обществом   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  с  государственным  акционерным  обществом  "Кыргызфорфор",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инвестиционным фондом "Кыргызинвест".</w:t>
      </w:r>
    </w:p>
    <w:p>
      <w:r>
        <w:rPr>
          <w:rFonts w:ascii="Arial" w:cs="Arial" w:eastAsia="Arial" w:hAnsi="Arial"/>
          <w:sz w:val="24"/>
          <w:szCs w:val="24"/>
        </w:rPr>
        <w:t xml:space="preserve">14. Второй  вариант  Программы освоения и организации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высоко и низковольтных изоляторов из местного сырья.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 подготовлена  Инвестфондом  "Кыргызинвест",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техническим   предприятием   "Центр  новых   технологий",    свободной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зоной "Бишкек", компанией "Кыргызинвестхолдинг".</w:t>
      </w:r>
    </w:p>
    <w:p>
      <w:r>
        <w:rPr>
          <w:rFonts w:ascii="Arial" w:cs="Arial" w:eastAsia="Arial" w:hAnsi="Arial"/>
          <w:sz w:val="24"/>
          <w:szCs w:val="24"/>
        </w:rPr>
        <w:t xml:space="preserve">15.   Программа  "металлические  опоры"  по  внедрению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изготовления  из  местного сырья и выпуска восьмигранных металлических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опор для линий электропередач.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подготовлена  акционерными  обществами  "Железобетон"  и</w:t>
      </w:r>
    </w:p>
    <w:p>
      <w:r>
        <w:rPr>
          <w:rFonts w:ascii="Arial" w:cs="Arial" w:eastAsia="Arial" w:hAnsi="Arial"/>
          <w:sz w:val="24"/>
          <w:szCs w:val="24"/>
        </w:rPr>
        <w:t xml:space="preserve">"Казэлектросельстрой".</w:t>
      </w:r>
    </w:p>
    <w:p>
      <w:r>
        <w:rPr>
          <w:rFonts w:ascii="Arial" w:cs="Arial" w:eastAsia="Arial" w:hAnsi="Arial"/>
          <w:sz w:val="24"/>
          <w:szCs w:val="24"/>
        </w:rPr>
        <w:t xml:space="preserve">16. Программа  освоения  производства воллостанитового концентрата</w:t>
      </w:r>
    </w:p>
    <w:p>
      <w:r>
        <w:rPr>
          <w:rFonts w:ascii="Arial" w:cs="Arial" w:eastAsia="Arial" w:hAnsi="Arial"/>
          <w:sz w:val="24"/>
          <w:szCs w:val="24"/>
        </w:rPr>
        <w:t xml:space="preserve">со строительством обогатительной фабрики.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 подготовлена  государственным  акционерным   обществом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"Кыргызфорфор" совместно с научно-производственным центром "Дар".</w:t>
      </w:r>
    </w:p>
    <w:p>
      <w:r>
        <w:rPr>
          <w:rFonts w:ascii="Arial" w:cs="Arial" w:eastAsia="Arial" w:hAnsi="Arial"/>
          <w:sz w:val="24"/>
          <w:szCs w:val="24"/>
        </w:rPr>
        <w:t xml:space="preserve">17.  Программа  "Урожай-98"  повышения урожайности  технических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бахчевых культур на 20-35%, улучшение их качеств и срока 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Важнейшей задачей  является  установление приоритетных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средне  и  дальнесрочного  развития промышленности  и   проведение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  ними поисковых научных исследований по  подготовке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этих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4gwnv-3otpljh44yqyh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2026-09-23T13:33:35.928Z</dcterms:created>
  <dcterms:modified xsi:type="dcterms:W3CDTF">2026-09-23T13:33:35.928Z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