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
     в соответствии с </w:t>
      </w:r>
      <w:hyperlink w:history="1" r:id="rIddqrlhewsjf4eeu_ayfvb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2025 года № 238</w:t>
      </w:r>
      <w:r>
        <w:rPr>
          <w:rFonts w:ascii="Arial" w:cs="Arial" w:eastAsia="Arial" w:hAnsi="Arial"/>
          <w:sz w:val="24"/>
          <w:szCs w:val="24"/>
        </w:rPr>
        <w:t xml:space="preserve">                                               Утверждено                                     </w:t>
      </w:r>
      <w:hyperlink w:history="1" r:id="rIde8zydokbd1vtahem-sx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228                           Временное положение       о финансировании системы повышения квалификации учителей            пилотного региона в расчете на одного слушателя                                       Настоящее  Положение  определяет условия и порядок  финансированиясистемы  повышения квалификации (далее - СПК) учителей  Иссык-Кульскойобласти  в  рамках  проведения пилотного проекта по  внедрению  новогометода  финансирования в расчете на одного слушателя (через  ваучернуюсистему финансирования СПК).                              I. Общие положения     1.  Новый  метод финансирования разработан в рамках реформированиясистемы  СПК в Кыргызской Республике и направлен на улучшение  системыповышения  квалификации учителей через создание рынка  образовательныхуслуг  в  Иссык-Кульской области, а также финансирование и  управлениересурсами  на  уровне  организаций, оказывающих  услуги  по  повышениюквалификации учителей.    2.  Ваучерная  система  повышения квалификации  учителей  -  методраспределения  средств  между организациями,  оказывающими  услуги  поповышению квалификации учителей в соответствии с установленной  нормойзатрат  на  одного  учителя и количеством слушателей,  подразумевающейправо слушателя на выбор организации, оказывающий данную услугу.    3.  В  ваучерную  систему повышения квалификации  учителей  входитгосударственный  областной Иссык-Кульский институт  усовершенствованияучителей,  центр  повышения квалификации, подготовки и  переподготовкипедагогических    кадров,   методические   центры,   факультеты    СПКгосударственных  высших учебных заведений, центры  обучения  взрослых,негосударственные    организации,   далее   по   тексту    провайдеры,предоставляющие услуги по повышению квалификации учителей.                         II. Формирование бюджета СПК                                       Формирование   бюджета  на  финансирование  услуг   по   повышениюквалификации   учителей   осуществляется  по   прилагаемой   схеме   ипредполагает следующее:     с 1 января 2006 года     1.   Перераспределение   бюджетных  (государственных)   финансовыхсредств по статье «Повышение квалификации учителей» на следующие цели:    -    на    содержание    Иссык-Кульского   областного    институтаусовершенствования учителей;    -  на  оплату повышения квалификации учителей через ваучер, но  неменее  36 процентов от общей суммы бюджетных финансовых средств статьи«Повышение квалификации учителей».     С 1 января 2007 года     2.  Финансирование системы повышения квалификации  учителей  черезваучерную  систему  на  100  процентов будет  осуществляться  за  счетгосударственных (бюджетных) средств Иссык-Кульской области.    3.   Региональный  отдел  образования  и  молодежи  Иссык-Кульскойобласти  по согласованию с управлением финансов Иссык-Кульской областии донорскими организациями устанавливает:    -  общие  расходы  бюджета образования в рамках ваучерной  системыфинансирования СПК;    -  общие  расходы  донорской организации (проект  ПИКС)  в  рамкахваучерной системы финансирования СПК;    - определяет базовый норматив на одного слушателя;    -  производит расчет и утверждает бюджет организаций,  входящих  всистему нормативного финансирования курсов СПК;    -   ежемесячно   производит   финансирование   всех   организаций,оказывающих  услуги по повышению квалификации учителей  через  системуказначейства в объеме оказанных услуг.    4.  Базовый  норматив  финансирования  СПК  в  расчете  на  одногослушателя  отражает  сложившийся уровень затрат в секторе  образованияобласти,  за  исключением  затрат на капитальный  ремонт,  капитальноестроительство, приобретение дорогостоящего оборудования.    5.  Бюджет  организации  в  рамках  ваучерной  системы  СПК  равенбазовому  нормативу  финансирования одного  слушателя  умноженного  нагодовое число слушателей.             III. Управление средствами на уровне организаций СПК     1.   Руководители   организаций  системы   СПК   основывают   своюдеятельность   в   соответствии   с   Уставом,   Положением,   другиминормативными документами и законодательными актами КыргызскойРеспублики.    2.   Государственные   организации   системы   СПК   имеют   правосамостоятельно планировать, использовать и перераспределять средства врамках общего бюджета организации.    3.    Руководители   государственных   организаций   СПК    вправесамостоятельно   составлять  и  утверждать   штатное   расписание   посогласованию с вышестоящей организацией.    4.  Достигнутая  (по  итогам  года) экономия  средств  сохраняетсяорганизацией  и  может  быть  направлена  на  материальное   поощрениесотрудников и укрепление материальной базы организации.    5.  Государственные организации СПК предоставляют все утвержденныесуществующим   законодательством  формы  финансовой  и  статистическойотчетности.           IV. Региональный отдел образования и молодежной политики                                       В  рамках  реализации  проекта региональный  отдел  образования  имолодежи осуществляет следующее:    1.   Распределение   ваучеров   среди   учителей   государственныхобразовательных  организаций  области  (начальные,  общие  и   средниешколы);    - ведение реестра ваучеров и реестра слушателей.    2.  Определение приоритетных направлений образовательных программ,формирование заказа к провайдерам.    3.   Организация  и  проведение  конкурсного  отбора  программ   иорганизаций, подписание договоров с провайдерами услуг.    4.  Отчет,  проведение мониторинга и оценки реализации  пилота  повнедрению ваучерной системы СПК в области.                    Схема движения финансовых потоков                                       1.   В   соответствие  с  пунктом  4.5  Временного   положения   офинансирования  системы  повышения  квалификации  учителей   пилотногорегиона    в   расчете   на   одного   слушателя   отбор   провайдеровобразовательных   услуг   производится  по  результатам   проведенногоконкурса.    2.   До   начала   проведения  курсов  ПК   учителей   заключаетсятрехстороннее  Соглашение между организацией, финансирующей  курсы  ПКучителей,  региональным отделом образования и молодежи  и  провайдеромобразовательных   услуг,  в  котором  отражаются  условия   проведениятренингов, условия оплаты, отчеты.    3.  По факту проведения курсов ПК Провайдеры образовательных услугполучают  от  учителей  отрывной  талон  ваучера,  часть  В.  Оригиналотрывных  талонов  вместе с запросом на оплату услуг представляются  вфинансовое   управление  Иссык-Кульской  области   или   международнойорганизации для оплаты.    4.  Параллельно  региональный отдел образования и  молодежи  черезрайонные  и городские отделы образования и молодежи собирают  отрывнойталон ваучера, часть А.    5.  На  основании  сверки  отрывных  тшюнов  части  А  и  части  Врегиональный   отдел  образования  и  молодежи   в   письменном   видесанкционирует  запрос провайдеров на оплату услуг. Письменная  санкциявключает   в  себя  перечень  организаций  -  провайдеров   и   суммы,подтвержденные на оплату.                                                      Приложение                     Схема движения финансовых потоков                         (с 1 января 2006 года)                        ________________________                      |  Финансовое Управление |                      | Фонд "Сорос-Кыргызстан"|                      |________________________|                          ^             |              Счета       |             |Оплата                          |             |                      ____|_____________V______                      |   Региональный отдел   |                      | образования и молодежи |                      | Иссык-Кульской области |                      |________________________|                         |^            ^^              Ваучер     ||- Заявка    ||Ваучер-Счета                         ||            ||                         V|    Договор-V|                   ____________      __________                   |  Учитель  |     |Провайдер|                   |___________|     |_________|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mneq0ntkiod9xwsjggq">
      <w:r>
        <w:rPr>
          <w:rFonts w:ascii="Arial" w:cs="Arial" w:eastAsia="Arial" w:hAnsi="Arial"/>
          <w:color w:val="132D3F"/>
          <w:sz w:val="16"/>
          <w:szCs w:val="16"/>
          <w:u w:val="single"/>
        </w:rPr>
        <w:t xml:space="preserve">dalil.kg/document/57292</w:t>
      </w:r>
    </w:hyperlink>
  </w:p>
  <w:p>
    <w:pPr>
      <w:spacing w:after="0" w:before="40"/>
      <w:jc w:val="center"/>
    </w:pPr>
    <w:hyperlink w:history="1" r:id="rIdir4qlobozveutqrn1xa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rlhewsjf4eeu_ayfvbt" Type="http://schemas.openxmlformats.org/officeDocument/2006/relationships/hyperlink" Target="https://dalil.kg/document/230026435" TargetMode="External"/><Relationship Id="rIde8zydokbd1vtahem-sxys" Type="http://schemas.openxmlformats.org/officeDocument/2006/relationships/hyperlink" Target="https://dalil.kg/document/572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mneq0ntkiod9xwsjggq" Type="http://schemas.openxmlformats.org/officeDocument/2006/relationships/hyperlink" Target="https://dalil.kg/document/57292" TargetMode="External"/><Relationship Id="rIdir4qlobozveutqrn1xa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2026-09-23T21:06:27.967Z</dcterms:created>
  <dcterms:modified xsi:type="dcterms:W3CDTF">2026-09-23T21:06:27.967Z</dcterms:modified>
</cp:coreProperties>
</file>

<file path=docProps/custom.xml><?xml version="1.0" encoding="utf-8"?>
<Properties xmlns="http://schemas.openxmlformats.org/officeDocument/2006/custom-properties" xmlns:vt="http://schemas.openxmlformats.org/officeDocument/2006/docPropsVTypes"/>
</file>