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УТРАТИЛИ СИЛУ           в соответствии с постановлением Правительства КР                      от </w:t>
      </w:r>
      <w:hyperlink w:history="1" r:id="rIdltyzie8gga0arptxq4tsi">
        <w:r>
          <w:rPr>
            <w:rFonts w:ascii="Arial" w:cs="Arial" w:eastAsia="Arial" w:hAnsi="Arial"/>
            <w:color w:val="1D4ED8"/>
            <w:sz w:val="24"/>
            <w:szCs w:val="24"/>
            <w:u w:val="single"/>
          </w:rPr>
          <w:t xml:space="preserve">9 марта 2000 года № 124</w:t>
        </w:r>
      </w:hyperlink>
      <w:r>
        <w:rPr>
          <w:rFonts w:ascii="Arial" w:cs="Arial" w:eastAsia="Arial" w:hAnsi="Arial"/>
          <w:sz w:val="24"/>
          <w:szCs w:val="24"/>
        </w:rPr>
        <w:t xml:space="preserve">                                 Утверждены                     </w:t>
      </w:r>
      <w:hyperlink w:history="1" r:id="rIdwrhvuf0w00n4ttrvtzvi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августа 1998 года № 526                                 ПРАВИЛА               подготовки и государственной регистрации                      нормативных правовых актов              (В редакции постановлений Правительства КР от     </w:t>
      </w:r>
      <w:hyperlink w:history="1" r:id="rId0abcnzchesv-xtsgsxf23">
        <w:r>
          <w:rPr>
            <w:rFonts w:ascii="Arial" w:cs="Arial" w:eastAsia="Arial" w:hAnsi="Arial"/>
            <w:color w:val="1D4ED8"/>
            <w:sz w:val="24"/>
            <w:szCs w:val="24"/>
            <w:u w:val="single"/>
          </w:rPr>
          <w:t xml:space="preserve">27 июля 1999 года № 413</w:t>
        </w:r>
      </w:hyperlink>
      <w:r>
        <w:rPr>
          <w:rFonts w:ascii="Arial" w:cs="Arial" w:eastAsia="Arial" w:hAnsi="Arial"/>
          <w:sz w:val="24"/>
          <w:szCs w:val="24"/>
        </w:rPr>
        <w:t xml:space="preserve">, </w:t>
      </w:r>
      <w:hyperlink w:history="1" r:id="rIdrnwq7xtv7nhoqiprd-ry-">
        <w:r>
          <w:rPr>
            <w:rFonts w:ascii="Arial" w:cs="Arial" w:eastAsia="Arial" w:hAnsi="Arial"/>
            <w:color w:val="1D4ED8"/>
            <w:sz w:val="24"/>
            <w:szCs w:val="24"/>
            <w:u w:val="single"/>
          </w:rPr>
          <w:t xml:space="preserve">13 декабря 1999 года № 681</w:t>
        </w:r>
      </w:hyperlink>
      <w:r>
        <w:rPr>
          <w:rFonts w:ascii="Arial" w:cs="Arial" w:eastAsia="Arial" w:hAnsi="Arial"/>
          <w:sz w:val="24"/>
          <w:szCs w:val="24"/>
        </w:rPr>
        <w:t xml:space="preserve">)                I. Подготовка нормативных правовых актов     1. Нормативные  правовые акты министерств,  Фонда государственногоимущества   Кыргызской   Республики,  Социального   фонда   КыргызскойРеспублики,   государственных  комитетов,  административных   ведомствКыргызской  Республики,   Национального  банка  Кыргызской  Республики(далее   -    министерств   и   ведомств),   местных   государственныхадминистраций и органов местного самоуправления издаются на  основе  иво  исполнение  законов Кыргызской Республики, указов  и  распоряженийПрезидента   Кыргызской  Республики,  постановлений   и   распоряженийПравительства  Кыргызской  Республики, а  также  по  инициативе  самихорганов в пределах их компетенции.    2. Нормативные правовые акты издаются в виде приказов,  инструкцийи постановлений.    Издаваемые акты иных наименований, (положения, указания, правила идругие) утверждаются соответственно приказами или постановлениями.    Издание  нормативных правовых актов в виде писем  и  телеграмм  недопускается.    3. Нормативный правовой акт может быть издан совместно несколькимиорганами  исполнительной власти или одним из  них  по  согласованию  сдругими.    Проект   нормативного  правового  акта  подлежит  согласованию   сзаинтересованными    органами,   если  такое   согласование   являетсяобязательным в соответствии с законодательством Кыргызской Республики,а  также если в нормативном правовом акте содержатся положения,  нормыи  поручения, касающиеся  других  органов.  Согласование  нормативногоправового  акта оформляется визами.    Виза   включает  в  себя  наименование   должности    руководителяминистерства,  ведомства,  местной  государственной администрации  илиего  заместителя и личную подпись визирующего, расшифровку  подписи  идату.    Визы   проставляются   на  первом  листе  подлинника  нормативногоправового акта.    4.  Структура  нормативного  правового  акта  должна  обеспечиватьлогическое  развитие  темы  правового регулирования.   Если  требуетсяразъяснение целей и мотивов принятия нормативного правового акта,   тов   проекте   дается   вступительная  часть  -  преамбула.   Положениянормативного правового характера в преамбулу не включаются.    Нормативные  предписания  оформляются  в  виде  пунктов,   которыенумеруются  арабскими цифрами с точкой и заголовков не имеют.   Пунктымогут  подразделяться на подпункты, которые могут иметь буквенную  илицифровую нумерацию.    Значительные по объему нормативные правовые акты могут делиться наглавы, которые нумеруются римскими цифрами и имеют заголовки.    При  необходимости  для  полноты изложения вопроса  в  нормативныхправовых  актах  могут  воспроизводиться отдельные  положения  законовКыргызской  Республики,  указов и распоряжений  Президента  КыргызскойРеспублики,  постановлений  и  распоряжений  Правительства  КыргызскойРеспублики.    Если  в  нормативном  правовом акте приводятся  таблицы,  графики,карты,  схемы,  то  они,  как  правило,  должны  оформляться  в   видеприложений, а соответствующие пункты акта должны иметь ссылки  на  этиприложения.    5.  Если  при  подготовке  нормативного правового  акта  выявиласьнеобходимость  внесения существенных изменений и  дополнений  в  ранееизданные  нормативные  правовые акты или  наличие  по  одному  и  томувопросу  нескольких актов, то в целях их упорядочения  разрабатываетсяединый  новый  акт.  В проект такого акта включаются  новые,  а  такжесодержащиеся  в ранее изданных актах нормативные предписания,  которыесохраняют свою силу.    6. Одновременно  с разработкой проекта нормативного правового актадолжны  быть  подготовлены предложения  об  изменении   и   дополненииили  признании  утратившими силу соответствующих ранее изданных  актовили их частей.    Положения об изменении,  дополнении или признании утратившими силуранее  изданных  актов или их частей включаются в  текст  нормативногоправового акта.    7.  Подготовленный  проект  нормативного  правового  акта  до  егоподписания    (утверждения)  должен  быть  проверен  на   соответствиезаконодательству Кыргызской  Республики  и  завизирован  руководителемюридической службы органа исполнительной власти.    Нормативные    правовые    акты    подписываются    (утверждаются)руководителем или его заместителем.    Подписанный (утвержденный) нормативный правовой акт  должен  иметьследующие реквизиты:    наименование органа (органов), издавшего акт;    наименование вида акта и его название;    дата подписания (утверждения) акта и его номер;    наименование должности и фамилия лица, подписавшего акт.               II. Государственная регистрация нормативных                            правовых актов     8. Государственной регистрации подлежат нормативные правовые  актыминистерств,   ведомств,   местных  государственных  администраций   иорганов  местного  самоуправления,  затрагивающие  права,  свободы   иобязанности человека и гражданина,  имеющие межведомственный  характери  обязательную силу для предприятий,  других хозяйствующих субъектов,вне  системы данного органа управления,  в том числе акты,  содержащиегосударственную или иную охраняемую законом тайну.    9.   Государственная  регистрация  нормативных   правовых    актовминистерств   и   ведомств,  местного  самоуправления  города   Бишкекосуществляется Министерством юстиции Кыргызской Республики.    Государственная  регистрация нормативных  правовых  актов  местныхгосударственных    администраций     осуществляется     соответственнообластными управлениями юстиции.    Государственная регистрация нормативного правового  акта  включаетсебя:    юридическую экспертизу соответствия  этого  акта  законодательствуКыргызской Республики;    принятие   решения  о  необходимости  государственной  регистрацииданного акта;    присвоение регистрационного номера;    занесение в реестр нормативных правовых актов.    10. Подлежащие  государственной  регистрации  нормативные правовыеакты   не   позднее  10  дней  со  дня  их  подписания   (утверждения)представляются  в  3  экземплярах (подлинник и  две  копии)  в  органыюстиции.    Представление   на   государственную   регистрацию    нормативногоправового  акта,   принятого совместно  несколькими   государственнымиорганами,  возлагается   на   орган,   который   в  числе  подписавших(утвердивших) акт указан первым.    К нормативному правовому акту прилагается справка, содержащая:    основания издания нормативного правового акта;    сведения о  согласовании  акта с заинтересованными органами,  еслитакое    согласование    является   обязательным,     и    подписаннаяруководителем юридической службы органа исполнительной власти.    11.   Государственная  регистрация  нормативных   правовых   актовпроизводитсяорганами юстиции Кыргызской Республики в срок до  20  днейс даты получения акта.    В случае необходимости срок регистрации может быть продлен органомюстиции, но не более чем на 10 дней.    12. В регистрации нормативного правового акта может быть отказано,если   при   проведении  юридической  экспертизы   будет   установленонесоответствие этого акта законодательству Кыргызской Республики.    13.  Нормативные  правовые  акты,  в  государственной  регистрациикоторых  отказано, возвращаются органом юстиции издавшему их органу  суказанием причин отказа.    14. Нормативный  правовой акт может быть возвращен органом юстицииоргану,  представившему акт, без регистрации по его просьбе,  а  такжеесли   нарушены   установленный   порядок   представления   акта    нагосударственную регистрацию или настоящие Правила.    15.  После   государственной  регистрации  подлинник  нормативногоправового  акта с присвоенным ему регистрационным номером направляетсяорганом  юстиции в адрес органа, представившего акт на государственнуюрегистрацию.    Нормативные   правовые   акты   министерств,   ведомств,   местныхгосударственных   администраций  и  органов  местного   самоуправлениявступают  в силу после  прохождения  ими  государственной  регистрациив органах юстиции Кыргызской Республики и официального опубликования вустановленном  порядке.    16. (Исключен)    17. (Исключен)    18. Изменения и дополнения,  вносимые в нормативные правовые акты,прошедшие   государственную  регистрацию,   подлежат   регистрации   впорядке, установленном настоящими Правилами.    19.  В  случае  ликвидации или преобразовании  органа,  принявшегонормативные  правовые акты, вопросы о признании его актов  утратившимисилу,  их  распространении,   внесении в них  изменений  и  дополненийрешаются его правопреемником или вышестоящим органом.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vqrmqyk9i2yjta1cn84j">
      <w:r>
        <w:rPr>
          <w:rFonts w:ascii="Arial" w:cs="Arial" w:eastAsia="Arial" w:hAnsi="Arial"/>
          <w:color w:val="132D3F"/>
          <w:sz w:val="16"/>
          <w:szCs w:val="16"/>
          <w:u w:val="single"/>
        </w:rPr>
        <w:t xml:space="preserve">dalil.kg/document/5742</w:t>
      </w:r>
    </w:hyperlink>
  </w:p>
  <w:p>
    <w:pPr>
      <w:spacing w:after="0" w:before="40"/>
      <w:jc w:val="center"/>
    </w:pPr>
    <w:hyperlink w:history="1" r:id="rId1ax2u5pcajnlclmx2gzc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tyzie8gga0arptxq4tsi" Type="http://schemas.openxmlformats.org/officeDocument/2006/relationships/hyperlink" Target="https://dalil.kg/document/7135" TargetMode="External"/><Relationship Id="rIdwrhvuf0w00n4ttrvtzvib" Type="http://schemas.openxmlformats.org/officeDocument/2006/relationships/hyperlink" Target="https://dalil.kg/document/5741" TargetMode="External"/><Relationship Id="rId0abcnzchesv-xtsgsxf23" Type="http://schemas.openxmlformats.org/officeDocument/2006/relationships/hyperlink" Target="https://dalil.kg/document/33654" TargetMode="External"/><Relationship Id="rIdrnwq7xtv7nhoqiprd-ry-" Type="http://schemas.openxmlformats.org/officeDocument/2006/relationships/hyperlink" Target="https://dalil.kg/document/33988"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vqrmqyk9i2yjta1cn84j" Type="http://schemas.openxmlformats.org/officeDocument/2006/relationships/hyperlink" Target="https://dalil.kg/document/5742" TargetMode="External"/><Relationship Id="rId1ax2u5pcajnlclmx2gzc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2026-09-23T21:37:30.625Z</dcterms:created>
  <dcterms:modified xsi:type="dcterms:W3CDTF">2026-09-23T21:37:30.626Z</dcterms:modified>
</cp:coreProperties>
</file>

<file path=docProps/custom.xml><?xml version="1.0" encoding="utf-8"?>
<Properties xmlns="http://schemas.openxmlformats.org/officeDocument/2006/custom-properties" xmlns:vt="http://schemas.openxmlformats.org/officeDocument/2006/docPropsVTypes"/>
</file>