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КРот 10 августа 2015 года N 564 г.Бишкек, Дом Правительстваот 30 июня 2006 года № 472             ПОСТАНОВЛЕНИЕ ПРАВИТЕЛЬСТВА КЫРГЫЗСКОЙ РЕСПУБЛИКИ            О внесении изменения и дополнения в постановление   Правительства Кыргызской Республики от 28 декабря 2004 года №961         «О мерах по реализации требований Таможенного кодекса                        Кыргызской Республики»                                      В   соответствии   с  главой  25  Таможенного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   и  в  целях  упорядочения  использования  и  распоряжениятоварами,   обращенными  в  собственность  государства,  ПравительствоКыргызской Республики постановляет:      1.   Внести   в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Инструкцию</w:t>
      </w:r>
    </w:p>
    <w:p>
      <w:r>
        <w:rPr>
          <w:rFonts w:ascii="Arial" w:cs="Arial" w:eastAsia="Arial" w:hAnsi="Arial"/>
          <w:sz w:val="24"/>
          <w:szCs w:val="24"/>
        </w:rPr>
        <w:t xml:space="preserve">по  применению  таможенных   режимов,утвержденную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28декабря  2004 года № 961 «О мерах по реализации требований Таможенногокодекса Кыргызской Республики», следующие изменение и дополнение:      в пункте 200:   -  в  абзаце  четвертом    слова  «нормативными  правовыми  актами»заменить словами «постановлением Правительства»;   - дополнить абзацами пятым и шестым следующего содержания:   «Постановлением  Правительства Кыргызской  Республики  определяетсядальнейшее  целевое использование товаров, обращенных в  собственностьгосударства  (продажа,  передача  в распоряжение  или  пользование)  инаименование  уполномоченного  Правительством  Кыргызской   Республикиоргана,  которому  эти  товары  передаются,  а  также  порядок   учетастоимости данных товаров в доходной части республиканского бюджета.   Если в отношении товаров, помещаемых под таможенный режим отказа  впользу   государства,  ранее,  при  выпуске  в  свободное   обращение,предоставлялись  льготы  по  уплате таможенных  пошлин  и  налогов,  смомента обращения их в собственность государства обязанность по уплатеэтих   условно   начисленных  сумм  таможенных   пошлин   и   налогов,прекращается.».      2.    Опубликовать настоящее постановление в средствах массовойинформации.   3. Настоящее постановление вступает в силу со дня подписания.         Премьер-министр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2026-09-23T01:13:20.348Z</dcterms:created>
  <dcterms:modified xsi:type="dcterms:W3CDTF">2026-09-23T01:13:20.348Z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