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июля 2006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ПРАВИТЕЛЬСВТА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проект Закона Кыргызской Республики «Об оплате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электроэнергию населением города Кара-Куль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Джалал-Абадской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6lxj9zvzlqmu9vr6d0z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Не  согласиться с проектом Закона Кыргызской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  за  электроэнергию населением города Кара-Куль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области»,   инициированным   депутатом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Артыкбаевым О. М.,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 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№15-57/29 от 5 июля 2006 года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«Об оплате за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населением города Кара-Куль Джалал-Абадской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ft--8o_c9t7ou0svcrt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Республики,  рассмотрев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«Об оплате за электроэнергию 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Каракуль  Джалал-Абадской области»,  инициированный  депутатом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 Артыкбаевым  О.  М.,  не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согласие на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  10 </w:t>
      </w:r>
      <w:hyperlink w:history="1" r:id="rIdlp3qgwkdwpswdzl9vjxo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электроэнергетике» все издержки, возникающие в связи со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гидроэлектростанций,  должны  быть  включены  в  смету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   Кара-Куль  по  географическому  расположению  относится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высокогорья и, следовательно, его  жители  уже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льготами при оплате за электроэнергию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</w:t>
      </w:r>
      <w:hyperlink w:history="1" r:id="rIdmxupqvcyl1s1ngpoqdx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 социальной поддержки уязвимых слоев  населения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введения  единого  тарифа на электрическую  энергию"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2006 года № 192 на 30 сомов увеличены размеры целевых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компенсаций на оплату за электрическую энергию, выплачиваемые с 1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всем пенсионерам, получающим пенсию в размере до 1000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выплату  таких компенсаций в республиканском бюджете на  2006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520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   согласно  данному  </w:t>
      </w:r>
      <w:hyperlink w:history="1" r:id="rIdeezeczwclz8sa15vzfr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0"/>
          <w:szCs w:val="20"/>
        </w:rPr>
        <w:t xml:space="preserve">,  с  1  мая  2006  года   впервые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предусмотрена   компенсация  в  размере  30  сомов  для   пенсионеров,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получающим пенсию в размере от 1000 до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Выплата  компенсации производится через Социальный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одновременно с выплатой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   Кара-Куль  не  внесен  в  перечень  областей   и 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  к территориям особой государственной заботы. Поэтому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жителям   не   предоставлено  право  пользования  электроэнергией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 выработки Токтогульской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Необходимо  отметить, что финансовая поддержка населения  с  низким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доходом должна осуществляться, в первую очередь, путем создания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мест, а также адресной социальной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проекте   Закона  Кыргызской  Республики  не  указан   источник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компенсации  затрат на  предоставление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   жителям  города  Кара-Куль,  ежегодный  размер   которых,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 расчетам, составит 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lxj9zvzlqmu9vr6d0zma" Type="http://schemas.openxmlformats.org/officeDocument/2006/relationships/hyperlink" Target="http://kodeks.duckdns.org/document/1" TargetMode="External"/><Relationship Id="rIdft--8o_c9t7ou0svcrtsd" Type="http://schemas.openxmlformats.org/officeDocument/2006/relationships/hyperlink" Target="http://kodeks.duckdns.org/document/1" TargetMode="External"/><Relationship Id="rIdlp3qgwkdwpswdzl9vjxob" Type="http://schemas.openxmlformats.org/officeDocument/2006/relationships/hyperlink" Target="http://kodeks.duckdns.org/document/508" TargetMode="External"/><Relationship Id="rIdmxupqvcyl1s1ngpoqdxdk" Type="http://schemas.openxmlformats.org/officeDocument/2006/relationships/hyperlink" Target="http://kodeks.duckdns.org/document/4461" TargetMode="External"/><Relationship Id="rIdeezeczwclz8sa15vzfrrm" Type="http://schemas.openxmlformats.org/officeDocument/2006/relationships/hyperlink" Target="http://kodeks.duckdns.org/document/44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2026-09-23T14:08:11.594Z</dcterms:created>
  <dcterms:modified xsi:type="dcterms:W3CDTF">2026-09-23T14:08:11.594Z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