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августа 2006 года № 560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заключении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на проект Закона Кыргызской Республики "О стимулирующих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(долевых) грантах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пунктом 5 статьи 65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Не согласиться с проектом Закона Кыргызской Республики "О  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мулирующих  (долевых) грантах в Кыргызской Республике",  инициированным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депутатами Жогорку Кенеша Кыргызской  Республики  Келдибековым  А.К.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Иманалиевым К.К., на основании прилагаемого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 настоящее постановление в  Жогорку 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августа 2006 года № 17-57/38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Правительства Кыргызской Республики на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Закона Кыргызской Республики "О стимулирующих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(долевых) грантах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в  соответствии  с  пунктом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  65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Республики,  рассмотрев проект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стимулирующих (долевых) грантах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Республике",  инициированный  депутатами Жогорку Кенеша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Келдибековым А.К.  и Иманалиевым К.К.,  не дает согласие на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принятие по следующим 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Согласно статье 35 </w:t>
      </w:r>
      <w:r>
        <w:rPr>
          <w:rFonts w:ascii="Arial" w:cs="Arial" w:eastAsia="Arial" w:hAnsi="Arial"/>
          <w:sz w:val="20"/>
          <w:szCs w:val="20"/>
        </w:rPr>
        <w:t xml:space="preserve">Закона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"Об основных прин-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ципах бюджетного права в Кыргызской Республике" долевые (стимулирующие)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гранты - трансферты,  предоставляемые из республиканского бюджета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  местного самоуправления в целях стимулирования эффективного расхо-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дования бюджетных  средств,  средств  по  государственным  приоритетным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программам и проектам, увеличения доходов местных бюджетов и более 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мобилизации местных  источников  доходов.  Долевые  (стимулирующие)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гранты  предоставляются  органам  местного самоуправления на конкурсной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реализации  вышеуказанного Закона Кыргызской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настоящее время эффективно действует механизм  стимулирующих  (долевых)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грантов. В частности,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от 27 сентября 2003 года № 614 "О мерах по введению механизма стиму-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лирующих (долевых) грантов" утверждено Положение о порядке финансирова-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за счет стимулирующих (долевых) грантов.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 данным Положением проводится значительная работа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реализации проектов в рамках стимулирующих (долевых) грантов,  среди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специалистов органов местного самоуправления и населения республики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ганизована информационная и разъяснительная работа по  внедрению  меха-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низма стимулирующих (долевых) грантов.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регионах действуют секретариаты территориальных комиссий по 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мулирующим (долевым) грантам, с проведением анализа и обобщением проек-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на получение стимулирующих (долевых) грантов,  и  внесением  их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  комиссии,  созданной  в Министерстве экономики и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что создает упрощенную и прозрачную схему 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твий грантополучателя с момента подачи заявления и до момента получения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 учетом вышеизложенного,  и исходя из того, что механизм стимули-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рующих (долевых) грантов эффективно действует и находится в  практичес-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реализации, Правительство Кыргызской Республики считает нецелесооб-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разным принятие проекта Закона Кыргызской Республики  "О  стимулирующих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(долевых) грантах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Кроме того,  принятие вышеназванного проекта Закона будет противо-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речить  </w:t>
      </w:r>
      <w:r>
        <w:rPr>
          <w:rFonts w:ascii="Arial" w:cs="Arial" w:eastAsia="Arial" w:hAnsi="Arial"/>
          <w:sz w:val="20"/>
          <w:szCs w:val="20"/>
        </w:rPr>
        <w:t xml:space="preserve">Закону</w:t>
      </w:r>
      <w:r>
        <w:rPr>
          <w:rFonts w:ascii="Arial" w:cs="Arial" w:eastAsia="Arial" w:hAnsi="Arial"/>
          <w:sz w:val="20"/>
          <w:szCs w:val="20"/>
        </w:rPr>
        <w:t xml:space="preserve">  Кыргызской Республики "Об основных принципах бюджетного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 в Кыргызской Республике",  определяющему основные принципы форми-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рования  и  исполнения республиканского бюджета и местных бюджетов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oibozq5qvx3bsbkhlx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dalil.kg/document/57672</w:t>
      </w:r>
    </w:hyperlink>
  </w:p>
  <w:p>
    <w:pPr>
      <w:spacing w:after="0" w:before="40"/>
      <w:jc w:val="center"/>
    </w:pPr>
    <w:hyperlink w:history="1" r:id="rIdajtojh8ppggdxqxggr4-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oibozq5qvx3bsbkhlxv4" Type="http://schemas.openxmlformats.org/officeDocument/2006/relationships/hyperlink" Target="https://dalil.kg/document/57672" TargetMode="External"/><Relationship Id="rIdajtojh8ppggdxqxggr4-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2026-09-24T05:26:28.074Z</dcterms:created>
  <dcterms:modified xsi:type="dcterms:W3CDTF">2026-09-24T05:26:28.074Z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