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2006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4 апреля 2002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порядке проведения проверок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контролирующими органами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внесением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естественных и разрешенных монополиях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  в  редакции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от 10 декабря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  </w:t>
      </w:r>
      <w:r>
        <w:rPr>
          <w:rFonts w:ascii="Arial" w:cs="Arial" w:eastAsia="Arial" w:hAnsi="Arial"/>
          <w:sz w:val="20"/>
          <w:szCs w:val="20"/>
        </w:rPr>
        <w:t xml:space="preserve">Перечень</w:t>
      </w:r>
      <w:r>
        <w:rPr>
          <w:rFonts w:ascii="Arial" w:cs="Arial" w:eastAsia="Arial" w:hAnsi="Arial"/>
          <w:sz w:val="20"/>
          <w:szCs w:val="20"/>
        </w:rPr>
        <w:t xml:space="preserve"> уполномоченных государственных контролирую-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органов,  имеющих право на проведение проверок субъектов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мательства,  утвержденный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4 апреля 2002 года № 194 "О порядке проведения проверок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контролирующими органами деятельности субъектов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нимательства",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"19. Национальное агентство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экономического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2026-09-23T01:12:34.589Z</dcterms:created>
  <dcterms:modified xsi:type="dcterms:W3CDTF">2026-09-23T01:12:34.589Z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