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сентября 2006 года № 663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 заключении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Закона Кыргызской Республики «О внесении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Кыргызской Республики «Об установлении тарифов за услуги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подаче поливной воды на 1999 год»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  соответствии   с   пунктом  5  статьи  65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   Республики   Правительство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Не  согласиться с проектом Закона Кыргызской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внесении   изменений   в   Закон   Кыргызской   Республики    </w:t>
      </w:r>
      <w:r>
        <w:rPr>
          <w:rFonts w:ascii="Arial" w:cs="Arial" w:eastAsia="Arial" w:hAnsi="Arial"/>
          <w:sz w:val="20"/>
          <w:szCs w:val="20"/>
        </w:rPr>
        <w:t xml:space="preserve">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установлении  тарифов  за услуга по подаче поливной  воды  на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год»</w:t>
      </w:r>
      <w:r>
        <w:rPr>
          <w:rFonts w:ascii="Arial" w:cs="Arial" w:eastAsia="Arial" w:hAnsi="Arial"/>
          <w:sz w:val="20"/>
          <w:szCs w:val="20"/>
        </w:rPr>
        <w:t xml:space="preserve">,   инициированным  депутатом  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 Ташиевым К.К., на 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  Направить настоящее постановление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Жогорку Кеѕеш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 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Правительства Кыргызской Республики на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«О внесении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«Об установлении тарифов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услуги по подаче поливной воды на 1999 год»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  Кыргызской Республики, рассмотрев проект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 Республики  «О внесении изменений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 </w:t>
      </w:r>
      <w:r>
        <w:rPr>
          <w:rFonts w:ascii="Arial" w:cs="Arial" w:eastAsia="Arial" w:hAnsi="Arial"/>
          <w:sz w:val="20"/>
          <w:szCs w:val="20"/>
        </w:rPr>
        <w:t xml:space="preserve">«Об установлении тарифов за услуги по подаче  поливной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воды  на  1999  год»</w:t>
      </w:r>
      <w:r>
        <w:rPr>
          <w:rFonts w:ascii="Arial" w:cs="Arial" w:eastAsia="Arial" w:hAnsi="Arial"/>
          <w:sz w:val="20"/>
          <w:szCs w:val="20"/>
        </w:rPr>
        <w:t xml:space="preserve">, инициированный депутатом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 Республики  Ташиевым К.К., и руководствуясь  пунктом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статьи  65  Конституции Кыргызской Республики, не дает согласие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его принятие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Согласно  пункту 2 статьи 40 </w:t>
      </w:r>
      <w:r>
        <w:rPr>
          <w:rFonts w:ascii="Arial" w:cs="Arial" w:eastAsia="Arial" w:hAnsi="Arial"/>
          <w:sz w:val="20"/>
          <w:szCs w:val="20"/>
        </w:rPr>
        <w:t xml:space="preserve">Водного кодекса</w:t>
      </w:r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  размеры оплаты за услуги поставщика  воды  утверждаются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Установление  дифференцированных тарифов за  услуги  по  подаче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воды  по  кварталам было вызвано экономическими и  технологическими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причинами.   Установленные  тарифы  дифференцированы   по   районам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  (обычные районы и районы с тяжелыми и  неблагоприятными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природно-климатическими условиями). Снижение спроса на воду в  I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IV  кварталах  соответственно вызывает снижение тарифа.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влагозарядковых  и  влагонакопительных  поливов   в   этот 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способствует  повышению  урожайности и снижению  поливной  нормы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период дефицита воды, что в свою очередь приводит к экономии 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   настоящее  время  такие  поливы  проводятся  крайне  редко,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повышение тарифа до 2 тыйынов за 1 кубический метр воды приведет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их  исчезновению,  что  будет способствовать  повышению  спроса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объем воды в вегетационный период и в периоды дефицита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Объем  поданной  воды  в период влагонакопительных  поливов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превышает 5-10 процентов от всего годового объема. Снижение  тарифа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до  2  тыйынов  за I кубический метр поданной воды в  вегетационный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период,  когда  подается большая часть поливной  воды,  приведет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снижению  получаемых  специальных средств  на  сумму  не  менее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процентов  от  достигнутого  уровня. Потерянные  объемы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средств  Департамента  водного  хозяйства  Министерства  сельского,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водного  хозяйства  и  перерабатывающей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 не могут быть восполнены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сентябре  2006 года завершена реализация проекта  Азиатского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банка   развития  «Изучение  систем  ценообразования  и  механизмов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возмещения   издержек   в  ирригации»,  целью   которого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разработка     предложений     по     совершенствованию  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ценообразования  и  механизмов  возмещения  затрат,  которые  несет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водное хозяйство по оказанию услуг за доставку поливной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Премьер-министр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bnh4uw9fowjlba5me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dalil.kg/document/57801</w:t>
      </w:r>
    </w:hyperlink>
  </w:p>
  <w:p>
    <w:pPr>
      <w:spacing w:after="0" w:before="40"/>
      <w:jc w:val="center"/>
    </w:pPr>
    <w:hyperlink w:history="1" r:id="rId66-eeoco4qk6xpqlvn6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bnh4uw9fowjlba5meih" Type="http://schemas.openxmlformats.org/officeDocument/2006/relationships/hyperlink" Target="https://dalil.kg/document/57801" TargetMode="External"/><Relationship Id="rId66-eeoco4qk6xpqlvn6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2026-09-25T00:43:34.087Z</dcterms:created>
  <dcterms:modified xsi:type="dcterms:W3CDTF">2026-09-25T00:43:34.087Z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