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18 сентября 2006 года № 674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изменений в Кодекс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твенности".</w:t>
      </w:r>
    </w:p>
    <w:p>
      <w:r>
        <w:rPr>
          <w:rFonts w:ascii="Arial" w:cs="Arial" w:eastAsia="Arial" w:hAnsi="Arial"/>
          <w:sz w:val="24"/>
          <w:szCs w:val="24"/>
        </w:rPr>
        <w:t xml:space="preserve">2. Направить  указанный  законопроект  в  Жогорку Кенеш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производству,</w:t>
      </w:r>
    </w:p>
    <w:p>
      <w:r>
        <w:rPr>
          <w:rFonts w:ascii="Arial" w:cs="Arial" w:eastAsia="Arial" w:hAnsi="Arial"/>
          <w:sz w:val="24"/>
          <w:szCs w:val="24"/>
        </w:rPr>
        <w:t xml:space="preserve">хранению и реализации спирта и алкогольной продукции при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официальным представителем Правительства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 при рассмотрении указанного законопроекта Жогорку  Кене-</w:t>
      </w:r>
    </w:p>
    <w:p>
      <w:r>
        <w:rPr>
          <w:rFonts w:ascii="Arial" w:cs="Arial" w:eastAsia="Arial" w:hAnsi="Arial"/>
          <w:sz w:val="24"/>
          <w:szCs w:val="24"/>
        </w:rPr>
        <w:t xml:space="preserve">шем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ne5knimvxlv56qt4b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dalil.kg/document/57812</w:t>
      </w:r>
    </w:hyperlink>
  </w:p>
  <w:p>
    <w:pPr>
      <w:spacing w:after="0" w:before="40"/>
      <w:jc w:val="center"/>
    </w:pPr>
    <w:hyperlink w:history="1" r:id="rIdht3okmpd_xnfcvfukba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ne5knimvxlv56qt4bvy" Type="http://schemas.openxmlformats.org/officeDocument/2006/relationships/hyperlink" Target="https://dalil.kg/document/57812" TargetMode="External"/><Relationship Id="rIdht3okmpd_xnfcvfukba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2026-09-24T01:14:49.467Z</dcterms:created>
  <dcterms:modified xsi:type="dcterms:W3CDTF">2026-09-24T01:14:49.467Z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