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2006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проектах законов Кыргызской Республики "Об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связи с легализацией денежных средств,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недвижимого имущества",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Налоговый кодекс Кыргызской Республики",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дополнений в Закон Кыргызской Республики "О нотариате",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государственной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имущество и сделок с ним" 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мая 2007 года №179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проектами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Об амнистии в связи с легализацией денежных средств,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имущества"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</w:t>
      </w:r>
      <w:r>
        <w:rPr>
          <w:rFonts w:ascii="Arial" w:cs="Arial" w:eastAsia="Arial" w:hAnsi="Arial"/>
          <w:sz w:val="20"/>
          <w:szCs w:val="20"/>
        </w:rPr>
        <w:t xml:space="preserve">О  внесении  дополнений</w:t>
      </w:r>
      <w:r>
        <w:rPr>
          <w:rFonts w:ascii="Arial" w:cs="Arial" w:eastAsia="Arial" w:hAnsi="Arial"/>
          <w:sz w:val="20"/>
          <w:szCs w:val="20"/>
        </w:rPr>
        <w:t xml:space="preserve">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</w:t>
      </w:r>
      <w:r>
        <w:rPr>
          <w:rFonts w:ascii="Arial" w:cs="Arial" w:eastAsia="Arial" w:hAnsi="Arial"/>
          <w:sz w:val="20"/>
          <w:szCs w:val="20"/>
        </w:rPr>
        <w:t xml:space="preserve">О внесении дополнений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нотариа-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те"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О  внесении  дополнений</w:t>
      </w:r>
      <w:r>
        <w:rPr>
          <w:rFonts w:ascii="Arial" w:cs="Arial" w:eastAsia="Arial" w:hAnsi="Arial"/>
          <w:sz w:val="20"/>
          <w:szCs w:val="20"/>
        </w:rPr>
        <w:t xml:space="preserve"> 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 прав на недвижимое имущество и сделок с ним"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</w:t>
      </w:r>
      <w:r>
        <w:rPr>
          <w:rFonts w:ascii="Arial" w:cs="Arial" w:eastAsia="Arial" w:hAnsi="Arial"/>
          <w:sz w:val="20"/>
          <w:szCs w:val="20"/>
        </w:rPr>
        <w:t xml:space="preserve">О внесении дополнения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залоге"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указанные законопроекты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финансов Кыргызской  Республики  официальным  представителем  Правительства  Кыргызской  Республики 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2026-09-23T14:07:58.476Z</dcterms:created>
  <dcterms:modified xsi:type="dcterms:W3CDTF">2026-09-23T14:07:58.476Z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